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E5599" w14:textId="77777777" w:rsidR="00236BCC" w:rsidRPr="00C350F6" w:rsidRDefault="00236BCC" w:rsidP="009B3CF3">
      <w:pPr>
        <w:pStyle w:val="Title"/>
        <w:spacing w:line="276" w:lineRule="auto"/>
        <w:jc w:val="left"/>
        <w:rPr>
          <w:b/>
          <w:sz w:val="22"/>
          <w:szCs w:val="22"/>
        </w:rPr>
      </w:pPr>
    </w:p>
    <w:p w14:paraId="3219B783" w14:textId="77777777" w:rsidR="00AC3962" w:rsidRPr="009F698E" w:rsidRDefault="00AC3962" w:rsidP="00577BFC">
      <w:pPr>
        <w:pStyle w:val="Title"/>
        <w:spacing w:line="276" w:lineRule="auto"/>
        <w:outlineLvl w:val="0"/>
        <w:rPr>
          <w:b/>
          <w:szCs w:val="22"/>
        </w:rPr>
      </w:pPr>
      <w:r w:rsidRPr="009F698E">
        <w:rPr>
          <w:b/>
          <w:szCs w:val="22"/>
        </w:rPr>
        <w:t>Ventspils pilsētas pašvaldības</w:t>
      </w:r>
    </w:p>
    <w:p w14:paraId="1FA1DE9B" w14:textId="77777777" w:rsidR="00AC3962" w:rsidRPr="009F698E" w:rsidRDefault="00AC3962" w:rsidP="00AC3962">
      <w:pPr>
        <w:pStyle w:val="Title"/>
        <w:spacing w:line="276" w:lineRule="auto"/>
        <w:rPr>
          <w:b/>
          <w:szCs w:val="22"/>
        </w:rPr>
      </w:pPr>
      <w:r w:rsidRPr="009F698E">
        <w:rPr>
          <w:b/>
          <w:szCs w:val="22"/>
        </w:rPr>
        <w:t>IKT pilotprojektu finansēšanas konkursa</w:t>
      </w:r>
    </w:p>
    <w:p w14:paraId="1FE594C3" w14:textId="77777777" w:rsidR="00AC3962" w:rsidRPr="009F698E" w:rsidRDefault="00AC3962" w:rsidP="00AC3962">
      <w:pPr>
        <w:pStyle w:val="Title"/>
        <w:spacing w:after="240" w:line="276" w:lineRule="auto"/>
        <w:rPr>
          <w:b/>
          <w:szCs w:val="22"/>
        </w:rPr>
      </w:pPr>
      <w:r w:rsidRPr="009F698E">
        <w:rPr>
          <w:b/>
          <w:szCs w:val="22"/>
        </w:rPr>
        <w:t>NOLIKUMS</w:t>
      </w:r>
    </w:p>
    <w:p w14:paraId="4588B603" w14:textId="4B3CDF00" w:rsidR="00AC3962" w:rsidRPr="009F698E" w:rsidRDefault="00AC3962" w:rsidP="009F698E">
      <w:pPr>
        <w:pStyle w:val="Title"/>
        <w:keepNext/>
        <w:numPr>
          <w:ilvl w:val="0"/>
          <w:numId w:val="28"/>
        </w:numPr>
        <w:spacing w:before="200" w:after="120" w:line="276" w:lineRule="auto"/>
        <w:ind w:left="426" w:hanging="437"/>
        <w:rPr>
          <w:b/>
          <w:sz w:val="24"/>
          <w:szCs w:val="22"/>
        </w:rPr>
      </w:pPr>
      <w:r w:rsidRPr="009F698E">
        <w:rPr>
          <w:b/>
          <w:sz w:val="24"/>
          <w:szCs w:val="22"/>
        </w:rPr>
        <w:t>Vispārīgie noteikumi</w:t>
      </w:r>
    </w:p>
    <w:p w14:paraId="28BB5B45" w14:textId="77777777" w:rsidR="00AC3962" w:rsidRPr="009F698E" w:rsidRDefault="00AC3962" w:rsidP="00AC3962">
      <w:pPr>
        <w:pStyle w:val="Title"/>
        <w:numPr>
          <w:ilvl w:val="0"/>
          <w:numId w:val="25"/>
        </w:numPr>
        <w:spacing w:line="276" w:lineRule="auto"/>
        <w:jc w:val="both"/>
        <w:rPr>
          <w:sz w:val="22"/>
          <w:szCs w:val="22"/>
        </w:rPr>
      </w:pPr>
      <w:r w:rsidRPr="009F698E">
        <w:rPr>
          <w:sz w:val="22"/>
          <w:szCs w:val="22"/>
        </w:rPr>
        <w:t xml:space="preserve">Šis nolikums (turpmāk – Nolikums) nosaka kārtību, kādā Ventspils pilsētas pašvaldība piešķir finansējumu informācijas un komunikācijas tehnoloģijas (turpmāk – IKT) nozares uzņēmumu pilotprojektu īstenošanai pašvaldības atbalsta programmas ietvaros. </w:t>
      </w:r>
    </w:p>
    <w:p w14:paraId="36A9392A" w14:textId="77777777" w:rsidR="00AC3962" w:rsidRPr="009F698E" w:rsidRDefault="00AC3962" w:rsidP="00AC3962">
      <w:pPr>
        <w:pStyle w:val="Title"/>
        <w:numPr>
          <w:ilvl w:val="0"/>
          <w:numId w:val="25"/>
        </w:numPr>
        <w:spacing w:line="276" w:lineRule="auto"/>
        <w:jc w:val="both"/>
        <w:rPr>
          <w:sz w:val="22"/>
          <w:szCs w:val="22"/>
        </w:rPr>
      </w:pPr>
      <w:r w:rsidRPr="009F698E">
        <w:rPr>
          <w:sz w:val="22"/>
          <w:szCs w:val="22"/>
        </w:rPr>
        <w:t xml:space="preserve">Ventspils pilsētas pašvaldības IKT pilotprojektu finansēšanas konkursu (turpmāk – Konkurss) rīko un organizē Ventspils pilsētas pašvaldības iestāde Ventspils Digitālais centrs (turpmāk – Organizētājs), adrese: Akmeņu iela 3, Ventspils, LV 3601, e-pasta adrese: </w:t>
      </w:r>
      <w:hyperlink r:id="rId8" w:history="1">
        <w:r w:rsidRPr="009F698E">
          <w:rPr>
            <w:rStyle w:val="Hyperlink"/>
            <w:sz w:val="22"/>
            <w:szCs w:val="22"/>
          </w:rPr>
          <w:t>vdc@ventspils.lv</w:t>
        </w:r>
      </w:hyperlink>
      <w:r w:rsidRPr="009F698E">
        <w:rPr>
          <w:sz w:val="22"/>
          <w:szCs w:val="22"/>
        </w:rPr>
        <w:t xml:space="preserve">. </w:t>
      </w:r>
    </w:p>
    <w:p w14:paraId="1502C498" w14:textId="77777777" w:rsidR="00AC3962" w:rsidRPr="009F698E" w:rsidRDefault="00AC3962" w:rsidP="00AC3962">
      <w:pPr>
        <w:pStyle w:val="Title"/>
        <w:numPr>
          <w:ilvl w:val="0"/>
          <w:numId w:val="25"/>
        </w:numPr>
        <w:spacing w:line="276" w:lineRule="auto"/>
        <w:jc w:val="both"/>
        <w:rPr>
          <w:sz w:val="22"/>
          <w:szCs w:val="22"/>
        </w:rPr>
      </w:pPr>
      <w:r w:rsidRPr="009F698E">
        <w:rPr>
          <w:sz w:val="22"/>
          <w:szCs w:val="22"/>
        </w:rPr>
        <w:t>Konkursam iesniegtos pieteikumus vērtē Ventspils pilsētas domes Uzņēmējdarbības veicināšanas komisija (turpmāk – Komisija), nepieciešamības gadījumā pieaicinot speciālistus, neatkarīgus ekspertus, kuri darbojas saskaņā ar Nolikumu.</w:t>
      </w:r>
    </w:p>
    <w:p w14:paraId="263CC7DF" w14:textId="20A70526" w:rsidR="00AC3962" w:rsidRPr="009F698E" w:rsidRDefault="00AC3962" w:rsidP="00AC3962">
      <w:pPr>
        <w:pStyle w:val="Title"/>
        <w:numPr>
          <w:ilvl w:val="0"/>
          <w:numId w:val="25"/>
        </w:numPr>
        <w:spacing w:line="276" w:lineRule="auto"/>
        <w:jc w:val="both"/>
        <w:rPr>
          <w:sz w:val="22"/>
          <w:szCs w:val="22"/>
        </w:rPr>
      </w:pPr>
      <w:r w:rsidRPr="009F698E">
        <w:rPr>
          <w:sz w:val="22"/>
          <w:szCs w:val="22"/>
        </w:rPr>
        <w:t xml:space="preserve">Piedalīties Konkursā un pretendēt uz Nolikumā noteiktā atbalsta saņemšanu var komersanti un personas, kas VID Nodokļu maksātāju reģistrā ir reģistrējušās kā saimnieciskās darbības veicēji (turpmāk – Pretendenti). </w:t>
      </w:r>
    </w:p>
    <w:p w14:paraId="04CC88E3" w14:textId="77777777" w:rsidR="00AC3962" w:rsidRPr="009F698E" w:rsidRDefault="00AC3962" w:rsidP="00AC3962">
      <w:pPr>
        <w:pStyle w:val="Title"/>
        <w:numPr>
          <w:ilvl w:val="0"/>
          <w:numId w:val="25"/>
        </w:numPr>
        <w:spacing w:line="276" w:lineRule="auto"/>
        <w:jc w:val="both"/>
        <w:rPr>
          <w:sz w:val="22"/>
          <w:szCs w:val="22"/>
        </w:rPr>
      </w:pPr>
      <w:r w:rsidRPr="009F698E">
        <w:rPr>
          <w:sz w:val="22"/>
          <w:szCs w:val="22"/>
        </w:rPr>
        <w:t xml:space="preserve">Pieteikšanos Konkursam izsludina un informāciju par Nolikumu publicē Organizētājs vietējā laikrakstā un Ventspils pilsētas portālā </w:t>
      </w:r>
      <w:hyperlink r:id="rId9" w:history="1">
        <w:r w:rsidRPr="009F698E">
          <w:rPr>
            <w:rStyle w:val="Hyperlink"/>
            <w:sz w:val="22"/>
            <w:szCs w:val="22"/>
          </w:rPr>
          <w:t>www.ventspils.lv</w:t>
        </w:r>
      </w:hyperlink>
      <w:r w:rsidRPr="009F698E">
        <w:rPr>
          <w:sz w:val="22"/>
          <w:szCs w:val="22"/>
        </w:rPr>
        <w:t xml:space="preserve"> ne retāk kā reizi gadā.</w:t>
      </w:r>
    </w:p>
    <w:p w14:paraId="35AC1BE5" w14:textId="77777777" w:rsidR="00AC3962" w:rsidRPr="009F698E" w:rsidRDefault="00AC3962" w:rsidP="00AC3962">
      <w:pPr>
        <w:pStyle w:val="Title"/>
        <w:numPr>
          <w:ilvl w:val="0"/>
          <w:numId w:val="25"/>
        </w:numPr>
        <w:spacing w:line="276" w:lineRule="auto"/>
        <w:jc w:val="both"/>
        <w:rPr>
          <w:sz w:val="22"/>
          <w:szCs w:val="22"/>
        </w:rPr>
      </w:pPr>
      <w:r w:rsidRPr="009F698E">
        <w:rPr>
          <w:sz w:val="22"/>
          <w:szCs w:val="22"/>
        </w:rPr>
        <w:t>Organizētājs sadarbībā ar Ventspils pilsētas domes Pilsētas mārketinga nodaļu pirms katras atlases Konkursa ietvaros veic informatīvu kampaņu par Konkursu, tajā iesaistot pēc iespējas plašāku interesentu loku.</w:t>
      </w:r>
    </w:p>
    <w:p w14:paraId="26B6F935" w14:textId="0079013E" w:rsidR="00AC3962" w:rsidRPr="009F698E" w:rsidRDefault="00AC3962" w:rsidP="009F698E">
      <w:pPr>
        <w:pStyle w:val="Title"/>
        <w:keepNext/>
        <w:numPr>
          <w:ilvl w:val="0"/>
          <w:numId w:val="28"/>
        </w:numPr>
        <w:spacing w:before="200" w:after="120" w:line="276" w:lineRule="auto"/>
        <w:ind w:left="426" w:hanging="437"/>
        <w:rPr>
          <w:b/>
          <w:sz w:val="24"/>
          <w:szCs w:val="22"/>
        </w:rPr>
      </w:pPr>
      <w:r w:rsidRPr="009F698E">
        <w:rPr>
          <w:b/>
          <w:sz w:val="24"/>
          <w:szCs w:val="22"/>
        </w:rPr>
        <w:t>Konkursa mērķis, uzdevums un sasniedzamie rezultāti</w:t>
      </w:r>
    </w:p>
    <w:p w14:paraId="54833800" w14:textId="77777777" w:rsidR="00AC3962" w:rsidRPr="009F698E" w:rsidRDefault="00AC3962" w:rsidP="00AC3962">
      <w:pPr>
        <w:pStyle w:val="Title"/>
        <w:numPr>
          <w:ilvl w:val="0"/>
          <w:numId w:val="25"/>
        </w:numPr>
        <w:spacing w:line="276" w:lineRule="auto"/>
        <w:jc w:val="both"/>
        <w:rPr>
          <w:sz w:val="22"/>
          <w:szCs w:val="22"/>
        </w:rPr>
      </w:pPr>
      <w:bookmarkStart w:id="0" w:name="_Ref22567648"/>
      <w:r w:rsidRPr="009F698E">
        <w:rPr>
          <w:sz w:val="22"/>
          <w:szCs w:val="22"/>
        </w:rPr>
        <w:t>Konkursa mērķis ir sekmēt jaunu IKT risinājumu – infrastruktūras, aprīkojuma vai programmatūras izstrādi, testēšanu un ieviešanu Ventspilī, veidojot Ventspils pilsētu kā viedo tehnoloģiju centru.</w:t>
      </w:r>
      <w:bookmarkEnd w:id="0"/>
    </w:p>
    <w:p w14:paraId="4908385C" w14:textId="77777777" w:rsidR="00AC3962" w:rsidRPr="009F698E" w:rsidRDefault="00AC3962" w:rsidP="00AC3962">
      <w:pPr>
        <w:pStyle w:val="Title"/>
        <w:numPr>
          <w:ilvl w:val="0"/>
          <w:numId w:val="25"/>
        </w:numPr>
        <w:spacing w:line="276" w:lineRule="auto"/>
        <w:jc w:val="both"/>
        <w:rPr>
          <w:sz w:val="22"/>
          <w:szCs w:val="22"/>
        </w:rPr>
      </w:pPr>
      <w:bookmarkStart w:id="1" w:name="_Ref22567681"/>
      <w:r w:rsidRPr="009F698E">
        <w:rPr>
          <w:sz w:val="22"/>
          <w:szCs w:val="22"/>
        </w:rPr>
        <w:t>Konkursa uzdevums ir atbalstīt IKT jomas uzņēmumu veidošanos un darbību Ventspils pilsētas administratīvajā teritorijā, līdzfinansējot projektus IKT jomā.</w:t>
      </w:r>
      <w:bookmarkEnd w:id="1"/>
      <w:r w:rsidRPr="009F698E">
        <w:rPr>
          <w:sz w:val="22"/>
          <w:szCs w:val="22"/>
        </w:rPr>
        <w:t xml:space="preserve"> </w:t>
      </w:r>
    </w:p>
    <w:p w14:paraId="10E3812E" w14:textId="6FD9F097" w:rsidR="00295DD3" w:rsidRPr="009F698E" w:rsidRDefault="00295DD3" w:rsidP="00295DD3">
      <w:pPr>
        <w:pStyle w:val="Title"/>
        <w:numPr>
          <w:ilvl w:val="0"/>
          <w:numId w:val="25"/>
        </w:numPr>
        <w:spacing w:line="276" w:lineRule="auto"/>
        <w:jc w:val="both"/>
        <w:rPr>
          <w:sz w:val="22"/>
          <w:szCs w:val="22"/>
        </w:rPr>
      </w:pPr>
      <w:r w:rsidRPr="009F698E">
        <w:rPr>
          <w:sz w:val="22"/>
          <w:szCs w:val="22"/>
        </w:rPr>
        <w:t>Atbalsts tiek sniegts mazajiem un vidējiem komersantiem, kas noteikti Eiropas Komisijas 2014.</w:t>
      </w:r>
      <w:r w:rsidR="008222CF" w:rsidRPr="009F698E">
        <w:rPr>
          <w:sz w:val="22"/>
          <w:szCs w:val="22"/>
        </w:rPr>
        <w:t> </w:t>
      </w:r>
      <w:r w:rsidRPr="009F698E">
        <w:rPr>
          <w:sz w:val="22"/>
          <w:szCs w:val="22"/>
        </w:rPr>
        <w:t>gada 17.</w:t>
      </w:r>
      <w:r w:rsidR="008222CF" w:rsidRPr="009F698E">
        <w:rPr>
          <w:sz w:val="22"/>
          <w:szCs w:val="22"/>
        </w:rPr>
        <w:t> </w:t>
      </w:r>
      <w:r w:rsidRPr="009F698E">
        <w:rPr>
          <w:sz w:val="22"/>
          <w:szCs w:val="22"/>
        </w:rPr>
        <w:t>jūnija Regulas (ES) Nr.</w:t>
      </w:r>
      <w:r w:rsidR="00560B9B" w:rsidRPr="009F698E">
        <w:rPr>
          <w:sz w:val="22"/>
          <w:szCs w:val="22"/>
        </w:rPr>
        <w:t> </w:t>
      </w:r>
      <w:r w:rsidRPr="009F698E">
        <w:rPr>
          <w:sz w:val="22"/>
          <w:szCs w:val="22"/>
        </w:rPr>
        <w:t>651/2014, ar ko noteiktas atbalsta kategorijas atzīst par saderīgām ar iekšējo tirgu, piemērojot Līguma 107. un 108.</w:t>
      </w:r>
      <w:r w:rsidR="00560B9B" w:rsidRPr="009F698E">
        <w:rPr>
          <w:sz w:val="22"/>
          <w:szCs w:val="22"/>
        </w:rPr>
        <w:t> </w:t>
      </w:r>
      <w:r w:rsidRPr="009F698E">
        <w:rPr>
          <w:sz w:val="22"/>
          <w:szCs w:val="22"/>
        </w:rPr>
        <w:t>pantu, 1.</w:t>
      </w:r>
      <w:r w:rsidR="008222CF" w:rsidRPr="009F698E">
        <w:rPr>
          <w:sz w:val="22"/>
          <w:szCs w:val="22"/>
        </w:rPr>
        <w:t> </w:t>
      </w:r>
      <w:r w:rsidRPr="009F698E">
        <w:rPr>
          <w:sz w:val="22"/>
          <w:szCs w:val="22"/>
        </w:rPr>
        <w:t>pielikumā.</w:t>
      </w:r>
    </w:p>
    <w:p w14:paraId="5B66EB86" w14:textId="5AE07D96" w:rsidR="00AC3962" w:rsidRPr="009F698E" w:rsidRDefault="00AC3962" w:rsidP="00AC3962">
      <w:pPr>
        <w:pStyle w:val="Title"/>
        <w:numPr>
          <w:ilvl w:val="0"/>
          <w:numId w:val="25"/>
        </w:numPr>
        <w:spacing w:line="276" w:lineRule="auto"/>
        <w:jc w:val="both"/>
        <w:rPr>
          <w:sz w:val="22"/>
          <w:szCs w:val="22"/>
          <w:u w:val="single"/>
        </w:rPr>
      </w:pPr>
      <w:r w:rsidRPr="009F698E">
        <w:rPr>
          <w:sz w:val="22"/>
          <w:szCs w:val="22"/>
        </w:rPr>
        <w:t>Saskaņā ar Ventspils IKT nozares attīstības stratēģiju un rīcības plānu 2014.</w:t>
      </w:r>
      <w:r w:rsidR="005B68C8" w:rsidRPr="009F698E">
        <w:rPr>
          <w:sz w:val="22"/>
          <w:szCs w:val="22"/>
        </w:rPr>
        <w:t xml:space="preserve"> – </w:t>
      </w:r>
      <w:r w:rsidRPr="009F698E">
        <w:rPr>
          <w:sz w:val="22"/>
          <w:szCs w:val="22"/>
        </w:rPr>
        <w:t>2020. gadam Ventspils pilsētas pašvaldības izveidotās atbalsta programmas ietvaros sasniedzamie rezultāti ir:</w:t>
      </w:r>
    </w:p>
    <w:p w14:paraId="1666662C" w14:textId="3D8D18E7" w:rsidR="00AC3962" w:rsidRPr="009F698E" w:rsidRDefault="00AC3962" w:rsidP="00AC3962">
      <w:pPr>
        <w:pStyle w:val="Title"/>
        <w:numPr>
          <w:ilvl w:val="1"/>
          <w:numId w:val="25"/>
        </w:numPr>
        <w:spacing w:line="276" w:lineRule="auto"/>
        <w:ind w:left="851" w:hanging="491"/>
        <w:jc w:val="both"/>
        <w:rPr>
          <w:sz w:val="22"/>
          <w:szCs w:val="22"/>
        </w:rPr>
      </w:pPr>
      <w:r w:rsidRPr="009F698E">
        <w:rPr>
          <w:sz w:val="22"/>
          <w:szCs w:val="22"/>
        </w:rPr>
        <w:t>Ventspils pilsētā aktīvo IKT uzņēmumu pieaugums;</w:t>
      </w:r>
    </w:p>
    <w:p w14:paraId="716A6E70" w14:textId="6D1EFC52" w:rsidR="00AC3962" w:rsidRPr="009F698E" w:rsidRDefault="00AC3962" w:rsidP="00AC3962">
      <w:pPr>
        <w:pStyle w:val="Title"/>
        <w:numPr>
          <w:ilvl w:val="1"/>
          <w:numId w:val="25"/>
        </w:numPr>
        <w:spacing w:line="276" w:lineRule="auto"/>
        <w:ind w:left="851" w:hanging="491"/>
        <w:jc w:val="both"/>
        <w:rPr>
          <w:sz w:val="22"/>
          <w:szCs w:val="22"/>
        </w:rPr>
      </w:pPr>
      <w:r w:rsidRPr="009F698E">
        <w:rPr>
          <w:sz w:val="22"/>
          <w:szCs w:val="22"/>
        </w:rPr>
        <w:t xml:space="preserve">nodarbināto skaita pieaugums IKT uzņēmumos </w:t>
      </w:r>
      <w:r w:rsidR="00E24D82" w:rsidRPr="009F698E">
        <w:rPr>
          <w:sz w:val="22"/>
          <w:szCs w:val="22"/>
        </w:rPr>
        <w:t xml:space="preserve">ar nodarbinātības vietu </w:t>
      </w:r>
      <w:r w:rsidRPr="009F698E">
        <w:rPr>
          <w:sz w:val="22"/>
          <w:szCs w:val="22"/>
        </w:rPr>
        <w:t>Ventspils pilsēt</w:t>
      </w:r>
      <w:r w:rsidR="00E24D82" w:rsidRPr="009F698E">
        <w:rPr>
          <w:sz w:val="22"/>
          <w:szCs w:val="22"/>
        </w:rPr>
        <w:t>a</w:t>
      </w:r>
      <w:r w:rsidRPr="009F698E">
        <w:rPr>
          <w:sz w:val="22"/>
          <w:szCs w:val="22"/>
        </w:rPr>
        <w:t>;</w:t>
      </w:r>
    </w:p>
    <w:p w14:paraId="1B1BB155" w14:textId="34582E9B" w:rsidR="00AC3962" w:rsidRPr="009F698E" w:rsidRDefault="00AC3962" w:rsidP="00AC3962">
      <w:pPr>
        <w:pStyle w:val="Title"/>
        <w:numPr>
          <w:ilvl w:val="1"/>
          <w:numId w:val="25"/>
        </w:numPr>
        <w:spacing w:line="276" w:lineRule="auto"/>
        <w:ind w:left="851" w:hanging="491"/>
        <w:jc w:val="both"/>
        <w:rPr>
          <w:sz w:val="22"/>
          <w:szCs w:val="22"/>
        </w:rPr>
      </w:pPr>
      <w:r w:rsidRPr="009F698E">
        <w:rPr>
          <w:sz w:val="22"/>
          <w:szCs w:val="22"/>
        </w:rPr>
        <w:t>Ventspils pilsētas tēla un atpazīstamības pieaugums Latvijā un starptautiski, pozicionējot Ventspili kā labāko izvēli dzīvošanai, izglītībai, zinātnei un komercdarbībai IKT nozarē.</w:t>
      </w:r>
    </w:p>
    <w:p w14:paraId="106EBA10" w14:textId="77777777" w:rsidR="00AC3962" w:rsidRPr="009F698E" w:rsidRDefault="00AC3962" w:rsidP="006D0D61">
      <w:pPr>
        <w:pStyle w:val="Title"/>
        <w:keepNext/>
        <w:numPr>
          <w:ilvl w:val="0"/>
          <w:numId w:val="28"/>
        </w:numPr>
        <w:spacing w:before="200" w:after="120" w:line="276" w:lineRule="auto"/>
        <w:ind w:left="426" w:hanging="437"/>
        <w:rPr>
          <w:b/>
          <w:sz w:val="24"/>
          <w:szCs w:val="22"/>
        </w:rPr>
      </w:pPr>
      <w:r w:rsidRPr="009F698E">
        <w:rPr>
          <w:b/>
          <w:sz w:val="24"/>
          <w:szCs w:val="22"/>
        </w:rPr>
        <w:lastRenderedPageBreak/>
        <w:t>Attiecināmās aktivitātes un attiecināmās izmaksas</w:t>
      </w:r>
    </w:p>
    <w:p w14:paraId="02E4A36D" w14:textId="3B05C849" w:rsidR="00AC3962" w:rsidRPr="009F698E" w:rsidRDefault="00AC3962" w:rsidP="00AC3962">
      <w:pPr>
        <w:pStyle w:val="Title"/>
        <w:numPr>
          <w:ilvl w:val="0"/>
          <w:numId w:val="25"/>
        </w:numPr>
        <w:spacing w:line="276" w:lineRule="auto"/>
        <w:jc w:val="both"/>
        <w:rPr>
          <w:sz w:val="22"/>
          <w:szCs w:val="22"/>
        </w:rPr>
      </w:pPr>
      <w:r w:rsidRPr="009F698E">
        <w:rPr>
          <w:sz w:val="22"/>
          <w:szCs w:val="22"/>
        </w:rPr>
        <w:t xml:space="preserve">Attiecināmās aktivitātes ir jauna IKT risinājuma – infrastruktūras, aprīkojuma vai programmatūras izstrāde, testēšana un ieviešana Ventspilī, kas nodrošina Ventspils pilsētas veidošanu kā viedo tehnoloģiju centru kādā no jomām, kas minētas Nolikuma </w:t>
      </w:r>
      <w:r w:rsidR="00D36225" w:rsidRPr="009F698E">
        <w:rPr>
          <w:sz w:val="22"/>
          <w:szCs w:val="22"/>
        </w:rPr>
        <w:fldChar w:fldCharType="begin"/>
      </w:r>
      <w:r w:rsidR="00D36225" w:rsidRPr="009F698E">
        <w:rPr>
          <w:sz w:val="22"/>
          <w:szCs w:val="22"/>
        </w:rPr>
        <w:instrText xml:space="preserve"> REF _Ref22567102 \r \h </w:instrText>
      </w:r>
      <w:r w:rsidR="00E0113A" w:rsidRPr="009F698E">
        <w:rPr>
          <w:sz w:val="22"/>
          <w:szCs w:val="22"/>
        </w:rPr>
        <w:instrText xml:space="preserve"> \* MERGEFORMAT </w:instrText>
      </w:r>
      <w:r w:rsidR="00D36225" w:rsidRPr="009F698E">
        <w:rPr>
          <w:sz w:val="22"/>
          <w:szCs w:val="22"/>
        </w:rPr>
      </w:r>
      <w:r w:rsidR="00D36225" w:rsidRPr="009F698E">
        <w:rPr>
          <w:sz w:val="22"/>
          <w:szCs w:val="22"/>
        </w:rPr>
        <w:fldChar w:fldCharType="separate"/>
      </w:r>
      <w:r w:rsidR="00C95F61">
        <w:rPr>
          <w:sz w:val="22"/>
          <w:szCs w:val="22"/>
        </w:rPr>
        <w:t>26.5</w:t>
      </w:r>
      <w:r w:rsidR="00D36225" w:rsidRPr="009F698E">
        <w:rPr>
          <w:sz w:val="22"/>
          <w:szCs w:val="22"/>
        </w:rPr>
        <w:fldChar w:fldCharType="end"/>
      </w:r>
      <w:r w:rsidR="00F236B2" w:rsidRPr="009F698E">
        <w:rPr>
          <w:sz w:val="22"/>
          <w:szCs w:val="22"/>
        </w:rPr>
        <w:t>.</w:t>
      </w:r>
      <w:r w:rsidR="00560B9B" w:rsidRPr="009F698E">
        <w:rPr>
          <w:sz w:val="22"/>
          <w:szCs w:val="22"/>
        </w:rPr>
        <w:t> </w:t>
      </w:r>
      <w:r w:rsidRPr="009F698E">
        <w:rPr>
          <w:sz w:val="22"/>
          <w:szCs w:val="22"/>
        </w:rPr>
        <w:t>punktā.</w:t>
      </w:r>
    </w:p>
    <w:p w14:paraId="185E3523" w14:textId="77777777" w:rsidR="00AC3962" w:rsidRPr="009F698E" w:rsidRDefault="00AC3962" w:rsidP="00AC3962">
      <w:pPr>
        <w:pStyle w:val="Title"/>
        <w:numPr>
          <w:ilvl w:val="0"/>
          <w:numId w:val="25"/>
        </w:numPr>
        <w:spacing w:line="276" w:lineRule="auto"/>
        <w:jc w:val="both"/>
        <w:rPr>
          <w:sz w:val="22"/>
          <w:szCs w:val="22"/>
        </w:rPr>
      </w:pPr>
      <w:r w:rsidRPr="009F698E">
        <w:rPr>
          <w:sz w:val="22"/>
          <w:szCs w:val="22"/>
        </w:rPr>
        <w:t xml:space="preserve">Konkursa ietvaros tiek atbalstīta tikai tāda IKT risinājuma izstrāde, testēšana un ieviešana, kas ietver preces un/vai pakalpojumus, kuri ir jauni vai kuriem ir būtiski uzlabotas to funkcionālās īpašības un paredzamais lietošanas veids (piemēram, būtiski mainīti tehniskie parametri, sastāvdaļas un materiāli, pievienotā programmatūra, lietotājam draudzīgās īpašības vai citas funkcionālās īpašības). </w:t>
      </w:r>
    </w:p>
    <w:p w14:paraId="71293D75" w14:textId="77777777" w:rsidR="00AC3962" w:rsidRPr="009F698E" w:rsidRDefault="00AC3962" w:rsidP="00AC3962">
      <w:pPr>
        <w:pStyle w:val="Title"/>
        <w:numPr>
          <w:ilvl w:val="0"/>
          <w:numId w:val="25"/>
        </w:numPr>
        <w:spacing w:line="276" w:lineRule="auto"/>
        <w:jc w:val="both"/>
        <w:rPr>
          <w:sz w:val="22"/>
          <w:szCs w:val="22"/>
        </w:rPr>
      </w:pPr>
      <w:r w:rsidRPr="009F698E">
        <w:rPr>
          <w:sz w:val="22"/>
          <w:szCs w:val="22"/>
        </w:rPr>
        <w:t>Konkursa ietvaros par attiecināmām tiek uzskatītas šādas izmaksas:</w:t>
      </w:r>
    </w:p>
    <w:p w14:paraId="562795C2" w14:textId="5ED85820" w:rsidR="00AC3962" w:rsidRPr="009F698E" w:rsidRDefault="00AC3962" w:rsidP="00AC3962">
      <w:pPr>
        <w:pStyle w:val="Title"/>
        <w:numPr>
          <w:ilvl w:val="1"/>
          <w:numId w:val="25"/>
        </w:numPr>
        <w:spacing w:line="276" w:lineRule="auto"/>
        <w:ind w:left="851" w:hanging="491"/>
        <w:jc w:val="both"/>
        <w:rPr>
          <w:sz w:val="22"/>
          <w:szCs w:val="22"/>
        </w:rPr>
      </w:pPr>
      <w:r w:rsidRPr="009F698E">
        <w:rPr>
          <w:sz w:val="22"/>
          <w:szCs w:val="22"/>
        </w:rPr>
        <w:t>atlīdzība par darba veikšanu – IKT pilotprojektā nodarbinātā personāla darba alga un darba devēja veiktās valsts sociālās apdrošināšanas obligātās iemaksas, kā arī citi normatīvajos aktos noteiktie darba ņēmēja labā obligāti veicamie maksājumi (projekta vadības darba samaksa un citas administratīvās izmaksas nevar pārsniegt 10% (desmit procent</w:t>
      </w:r>
      <w:r w:rsidR="00C95F61">
        <w:rPr>
          <w:sz w:val="22"/>
          <w:szCs w:val="22"/>
        </w:rPr>
        <w:t>u</w:t>
      </w:r>
      <w:r w:rsidRPr="009F698E">
        <w:rPr>
          <w:sz w:val="22"/>
          <w:szCs w:val="22"/>
        </w:rPr>
        <w:t>) no projekta kopējā budžeta;</w:t>
      </w:r>
    </w:p>
    <w:p w14:paraId="47A90ED0" w14:textId="77777777" w:rsidR="00AC3962" w:rsidRPr="009F698E" w:rsidRDefault="00AC3962" w:rsidP="00AC3962">
      <w:pPr>
        <w:pStyle w:val="Title"/>
        <w:numPr>
          <w:ilvl w:val="1"/>
          <w:numId w:val="25"/>
        </w:numPr>
        <w:spacing w:line="276" w:lineRule="auto"/>
        <w:ind w:left="851" w:hanging="491"/>
        <w:jc w:val="both"/>
        <w:rPr>
          <w:sz w:val="22"/>
          <w:szCs w:val="22"/>
        </w:rPr>
      </w:pPr>
      <w:r w:rsidRPr="009F698E">
        <w:rPr>
          <w:sz w:val="22"/>
          <w:szCs w:val="22"/>
        </w:rPr>
        <w:t>instrumentu, iekārtu un tā aprīkojuma iegādes, materiālu un līdzīgu produktu izmaksas, ciktāl tie nepieciešami attiecināmo aktivitāšu īstenošanai;</w:t>
      </w:r>
    </w:p>
    <w:p w14:paraId="3BAA2B83" w14:textId="77777777" w:rsidR="00AC3962" w:rsidRPr="009F698E" w:rsidRDefault="00AC3962" w:rsidP="00AC3962">
      <w:pPr>
        <w:pStyle w:val="Title"/>
        <w:numPr>
          <w:ilvl w:val="1"/>
          <w:numId w:val="25"/>
        </w:numPr>
        <w:spacing w:line="276" w:lineRule="auto"/>
        <w:ind w:left="851" w:hanging="491"/>
        <w:jc w:val="both"/>
        <w:rPr>
          <w:sz w:val="22"/>
          <w:szCs w:val="22"/>
        </w:rPr>
      </w:pPr>
      <w:r w:rsidRPr="009F698E">
        <w:rPr>
          <w:sz w:val="22"/>
          <w:szCs w:val="22"/>
        </w:rPr>
        <w:t>ārējo pakalpojumu izmaksas, ja pakalpojumi nepieciešami attiecināmo aktivitāšu īstenošanai;</w:t>
      </w:r>
    </w:p>
    <w:p w14:paraId="0A54144A" w14:textId="77777777" w:rsidR="00AC3962" w:rsidRPr="009F698E" w:rsidRDefault="00AC3962" w:rsidP="00AC3962">
      <w:pPr>
        <w:pStyle w:val="Title"/>
        <w:numPr>
          <w:ilvl w:val="1"/>
          <w:numId w:val="25"/>
        </w:numPr>
        <w:spacing w:line="276" w:lineRule="auto"/>
        <w:ind w:left="851" w:hanging="491"/>
        <w:jc w:val="both"/>
        <w:rPr>
          <w:sz w:val="22"/>
          <w:szCs w:val="22"/>
        </w:rPr>
      </w:pPr>
      <w:r w:rsidRPr="009F698E">
        <w:rPr>
          <w:sz w:val="22"/>
          <w:szCs w:val="22"/>
        </w:rPr>
        <w:t>pievienotās vērtības nodokļa maksājumi, ja tos nevar atgūt atbilstoši normatīvajiem aktiem par pievienotās vērtības nodokli.</w:t>
      </w:r>
    </w:p>
    <w:p w14:paraId="569B0A3D" w14:textId="417C325B" w:rsidR="00AC3962" w:rsidRPr="009F698E" w:rsidRDefault="00AC3962" w:rsidP="00AC3962">
      <w:pPr>
        <w:pStyle w:val="Title"/>
        <w:numPr>
          <w:ilvl w:val="0"/>
          <w:numId w:val="25"/>
        </w:numPr>
        <w:spacing w:line="276" w:lineRule="auto"/>
        <w:jc w:val="both"/>
        <w:rPr>
          <w:sz w:val="22"/>
          <w:szCs w:val="22"/>
        </w:rPr>
      </w:pPr>
      <w:r w:rsidRPr="009F698E">
        <w:rPr>
          <w:sz w:val="22"/>
          <w:szCs w:val="22"/>
        </w:rPr>
        <w:t xml:space="preserve">Izmaksas tiek attiecinātas no brīža, kad ar </w:t>
      </w:r>
      <w:r w:rsidR="008F7D10" w:rsidRPr="009F698E">
        <w:rPr>
          <w:sz w:val="22"/>
          <w:szCs w:val="22"/>
        </w:rPr>
        <w:t>Pretendentu</w:t>
      </w:r>
      <w:r w:rsidRPr="009F698E">
        <w:rPr>
          <w:sz w:val="22"/>
          <w:szCs w:val="22"/>
        </w:rPr>
        <w:t xml:space="preserve"> tiek parakstīts līgums par finansējuma piešķiršanu (Nolikuma </w:t>
      </w:r>
      <w:r w:rsidR="007344A0" w:rsidRPr="009F698E">
        <w:rPr>
          <w:sz w:val="22"/>
          <w:szCs w:val="22"/>
        </w:rPr>
        <w:fldChar w:fldCharType="begin"/>
      </w:r>
      <w:r w:rsidR="007344A0" w:rsidRPr="009F698E">
        <w:rPr>
          <w:sz w:val="22"/>
          <w:szCs w:val="22"/>
        </w:rPr>
        <w:instrText xml:space="preserve"> REF _Ref22562095 \r \h </w:instrText>
      </w:r>
      <w:r w:rsidR="00E0113A" w:rsidRPr="009F698E">
        <w:rPr>
          <w:sz w:val="22"/>
          <w:szCs w:val="22"/>
        </w:rPr>
        <w:instrText xml:space="preserve"> \* MERGEFORMAT </w:instrText>
      </w:r>
      <w:r w:rsidR="007344A0" w:rsidRPr="009F698E">
        <w:rPr>
          <w:sz w:val="22"/>
          <w:szCs w:val="22"/>
        </w:rPr>
      </w:r>
      <w:r w:rsidR="007344A0" w:rsidRPr="009F698E">
        <w:rPr>
          <w:sz w:val="22"/>
          <w:szCs w:val="22"/>
        </w:rPr>
        <w:fldChar w:fldCharType="separate"/>
      </w:r>
      <w:r w:rsidR="00D17E0A" w:rsidRPr="009F698E">
        <w:rPr>
          <w:sz w:val="22"/>
          <w:szCs w:val="22"/>
        </w:rPr>
        <w:t>50</w:t>
      </w:r>
      <w:r w:rsidR="007344A0" w:rsidRPr="009F698E">
        <w:rPr>
          <w:sz w:val="22"/>
          <w:szCs w:val="22"/>
        </w:rPr>
        <w:fldChar w:fldCharType="end"/>
      </w:r>
      <w:r w:rsidRPr="009F698E">
        <w:rPr>
          <w:sz w:val="22"/>
          <w:szCs w:val="22"/>
        </w:rPr>
        <w:t>. punkts).</w:t>
      </w:r>
    </w:p>
    <w:p w14:paraId="14E49836" w14:textId="119BC40C" w:rsidR="00AC3962" w:rsidRPr="009F698E" w:rsidRDefault="00AC3962" w:rsidP="009F698E">
      <w:pPr>
        <w:pStyle w:val="Title"/>
        <w:keepNext/>
        <w:numPr>
          <w:ilvl w:val="0"/>
          <w:numId w:val="28"/>
        </w:numPr>
        <w:spacing w:before="200" w:after="120" w:line="276" w:lineRule="auto"/>
        <w:ind w:left="426" w:hanging="437"/>
        <w:rPr>
          <w:b/>
          <w:sz w:val="24"/>
          <w:szCs w:val="22"/>
        </w:rPr>
      </w:pPr>
      <w:r w:rsidRPr="009F698E">
        <w:rPr>
          <w:b/>
          <w:sz w:val="24"/>
          <w:szCs w:val="22"/>
        </w:rPr>
        <w:t>Atbalsta apjoms</w:t>
      </w:r>
    </w:p>
    <w:p w14:paraId="20AFFF20" w14:textId="77777777" w:rsidR="00AC3962" w:rsidRPr="009F698E" w:rsidRDefault="00AC3962" w:rsidP="00AC3962">
      <w:pPr>
        <w:pStyle w:val="Title"/>
        <w:numPr>
          <w:ilvl w:val="0"/>
          <w:numId w:val="25"/>
        </w:numPr>
        <w:spacing w:line="276" w:lineRule="auto"/>
        <w:jc w:val="both"/>
        <w:rPr>
          <w:sz w:val="22"/>
          <w:szCs w:val="22"/>
        </w:rPr>
      </w:pPr>
      <w:r w:rsidRPr="009F698E">
        <w:rPr>
          <w:sz w:val="22"/>
          <w:szCs w:val="22"/>
        </w:rPr>
        <w:t>Kopējais Konkursā atbalstītajiem projektiem piešķirtais Ventspils pilsētas pašvaldības finansējuma apmērs nepārsniedz Ventspils pilsētas pašvaldības kārtējā gada budžetā konkursam apstiprināto līdzekļu apmēru.</w:t>
      </w:r>
    </w:p>
    <w:p w14:paraId="1ADB283F" w14:textId="77777777" w:rsidR="00AC3962" w:rsidRPr="009F698E" w:rsidRDefault="00AC3962" w:rsidP="00AC3962">
      <w:pPr>
        <w:pStyle w:val="Title"/>
        <w:numPr>
          <w:ilvl w:val="0"/>
          <w:numId w:val="25"/>
        </w:numPr>
        <w:spacing w:line="276" w:lineRule="auto"/>
        <w:jc w:val="both"/>
        <w:rPr>
          <w:sz w:val="22"/>
          <w:szCs w:val="22"/>
        </w:rPr>
      </w:pPr>
      <w:r w:rsidRPr="009F698E">
        <w:rPr>
          <w:sz w:val="22"/>
          <w:szCs w:val="22"/>
        </w:rPr>
        <w:t>Viena IKT pilotprojekta minimālais atbalsta apjoms ir EUR 2 000 EUR, bet maksimālais apjoms EUR 15 000.</w:t>
      </w:r>
    </w:p>
    <w:p w14:paraId="6265A0A8" w14:textId="05134496" w:rsidR="00E01A1D" w:rsidRPr="009F698E" w:rsidRDefault="00765FA1" w:rsidP="008C7D59">
      <w:pPr>
        <w:pStyle w:val="Title"/>
        <w:numPr>
          <w:ilvl w:val="0"/>
          <w:numId w:val="25"/>
        </w:numPr>
        <w:spacing w:line="276" w:lineRule="auto"/>
        <w:jc w:val="both"/>
        <w:rPr>
          <w:sz w:val="22"/>
          <w:szCs w:val="22"/>
        </w:rPr>
      </w:pPr>
      <w:r w:rsidRPr="009F698E">
        <w:rPr>
          <w:sz w:val="22"/>
          <w:szCs w:val="22"/>
        </w:rPr>
        <w:t xml:space="preserve">Pretendentam, kurš atbilst Nolikuma </w:t>
      </w:r>
      <w:r w:rsidR="00D36225" w:rsidRPr="009F698E">
        <w:rPr>
          <w:sz w:val="22"/>
          <w:szCs w:val="22"/>
        </w:rPr>
        <w:fldChar w:fldCharType="begin"/>
      </w:r>
      <w:r w:rsidR="00D36225" w:rsidRPr="009F698E">
        <w:rPr>
          <w:sz w:val="22"/>
          <w:szCs w:val="22"/>
        </w:rPr>
        <w:instrText xml:space="preserve"> REF _Ref22567195 \r \h </w:instrText>
      </w:r>
      <w:r w:rsidR="00F30796" w:rsidRPr="009F698E">
        <w:rPr>
          <w:sz w:val="22"/>
          <w:szCs w:val="22"/>
        </w:rPr>
        <w:instrText xml:space="preserve"> \* MERGEFORMAT </w:instrText>
      </w:r>
      <w:r w:rsidR="00D36225" w:rsidRPr="009F698E">
        <w:rPr>
          <w:sz w:val="22"/>
          <w:szCs w:val="22"/>
        </w:rPr>
      </w:r>
      <w:r w:rsidR="00D36225" w:rsidRPr="009F698E">
        <w:rPr>
          <w:sz w:val="22"/>
          <w:szCs w:val="22"/>
        </w:rPr>
        <w:fldChar w:fldCharType="separate"/>
      </w:r>
      <w:r w:rsidR="00C95F61">
        <w:rPr>
          <w:sz w:val="22"/>
          <w:szCs w:val="22"/>
        </w:rPr>
        <w:t>26</w:t>
      </w:r>
      <w:r w:rsidR="00D36225" w:rsidRPr="009F698E">
        <w:rPr>
          <w:sz w:val="22"/>
          <w:szCs w:val="22"/>
        </w:rPr>
        <w:fldChar w:fldCharType="end"/>
      </w:r>
      <w:r w:rsidRPr="009F698E">
        <w:rPr>
          <w:sz w:val="22"/>
          <w:szCs w:val="22"/>
        </w:rPr>
        <w:t>.</w:t>
      </w:r>
      <w:r w:rsidR="00C95F61">
        <w:rPr>
          <w:sz w:val="22"/>
          <w:szCs w:val="22"/>
        </w:rPr>
        <w:t> </w:t>
      </w:r>
      <w:r w:rsidRPr="009F698E">
        <w:rPr>
          <w:sz w:val="22"/>
          <w:szCs w:val="22"/>
        </w:rPr>
        <w:t xml:space="preserve">punktā ietvertajām prasībām, </w:t>
      </w:r>
      <w:r w:rsidR="00AC3962" w:rsidRPr="009F698E">
        <w:rPr>
          <w:sz w:val="22"/>
          <w:szCs w:val="22"/>
        </w:rPr>
        <w:t xml:space="preserve">IKT pilotprojekta atbalsta intensitāte </w:t>
      </w:r>
      <w:r w:rsidRPr="009F698E">
        <w:rPr>
          <w:sz w:val="22"/>
          <w:szCs w:val="22"/>
        </w:rPr>
        <w:t>tiek noteikta</w:t>
      </w:r>
      <w:r w:rsidR="00AC3962" w:rsidRPr="009F698E">
        <w:rPr>
          <w:sz w:val="22"/>
          <w:szCs w:val="22"/>
        </w:rPr>
        <w:t xml:space="preserve"> robežās no 50% (piecdesmit procent</w:t>
      </w:r>
      <w:r w:rsidR="00C95F61">
        <w:rPr>
          <w:sz w:val="22"/>
          <w:szCs w:val="22"/>
        </w:rPr>
        <w:t>u</w:t>
      </w:r>
      <w:r w:rsidR="00AC3962" w:rsidRPr="009F698E">
        <w:rPr>
          <w:sz w:val="22"/>
          <w:szCs w:val="22"/>
        </w:rPr>
        <w:t>) līdz 80% (astoņdesmit procent</w:t>
      </w:r>
      <w:r w:rsidR="00C95F61">
        <w:rPr>
          <w:sz w:val="22"/>
          <w:szCs w:val="22"/>
        </w:rPr>
        <w:t>u</w:t>
      </w:r>
      <w:r w:rsidR="00AC3962" w:rsidRPr="009F698E">
        <w:rPr>
          <w:sz w:val="22"/>
          <w:szCs w:val="22"/>
        </w:rPr>
        <w:t>) no attiecināmajām izmaksām</w:t>
      </w:r>
      <w:r w:rsidR="00E01A1D" w:rsidRPr="009F698E">
        <w:rPr>
          <w:sz w:val="22"/>
          <w:szCs w:val="22"/>
        </w:rPr>
        <w:t>:</w:t>
      </w:r>
    </w:p>
    <w:p w14:paraId="069F6C50" w14:textId="23B63957" w:rsidR="00E01A1D" w:rsidRPr="009F698E" w:rsidRDefault="00AC3962" w:rsidP="00765FA1">
      <w:pPr>
        <w:pStyle w:val="Title"/>
        <w:numPr>
          <w:ilvl w:val="1"/>
          <w:numId w:val="25"/>
        </w:numPr>
        <w:spacing w:line="276" w:lineRule="auto"/>
        <w:ind w:left="851" w:hanging="491"/>
        <w:jc w:val="both"/>
        <w:rPr>
          <w:sz w:val="22"/>
          <w:szCs w:val="22"/>
        </w:rPr>
      </w:pPr>
      <w:r w:rsidRPr="009F698E">
        <w:rPr>
          <w:sz w:val="22"/>
          <w:szCs w:val="22"/>
        </w:rPr>
        <w:t>50% (piecdesmit procent</w:t>
      </w:r>
      <w:r w:rsidR="00C95F61">
        <w:rPr>
          <w:sz w:val="22"/>
          <w:szCs w:val="22"/>
        </w:rPr>
        <w:t>u</w:t>
      </w:r>
      <w:r w:rsidRPr="009F698E">
        <w:rPr>
          <w:sz w:val="22"/>
          <w:szCs w:val="22"/>
        </w:rPr>
        <w:t>)</w:t>
      </w:r>
      <w:r w:rsidR="007709FE" w:rsidRPr="009F698E">
        <w:rPr>
          <w:sz w:val="22"/>
          <w:szCs w:val="22"/>
        </w:rPr>
        <w:t xml:space="preserve"> var tikt</w:t>
      </w:r>
      <w:r w:rsidRPr="009F698E">
        <w:rPr>
          <w:sz w:val="22"/>
          <w:szCs w:val="22"/>
        </w:rPr>
        <w:t xml:space="preserve"> piešķirti</w:t>
      </w:r>
      <w:r w:rsidR="00765FA1" w:rsidRPr="009F698E">
        <w:rPr>
          <w:sz w:val="22"/>
          <w:szCs w:val="22"/>
        </w:rPr>
        <w:t xml:space="preserve"> Pretendentam, kurš sniedzis apliecinājumu, ka gadījumā, ja tiks pieņemts lēmums par atbalsta piešķiršanu, tas pirms finansējuma pirmās daļas saņemšanas Ventspilī nodarbinās vienu Ventspilī deklarētu darbinieku</w:t>
      </w:r>
      <w:r w:rsidR="00FD52EC" w:rsidRPr="009F698E">
        <w:rPr>
          <w:sz w:val="22"/>
          <w:szCs w:val="22"/>
        </w:rPr>
        <w:t>. Vienam darbiniekam jābūt deklarētam Ventspilī visā projekta īstenošanas laikā, bet ne mazāk kā 12</w:t>
      </w:r>
      <w:r w:rsidR="009F698E" w:rsidRPr="009F698E">
        <w:rPr>
          <w:sz w:val="22"/>
          <w:szCs w:val="22"/>
        </w:rPr>
        <w:t> </w:t>
      </w:r>
      <w:r w:rsidR="00FD52EC" w:rsidRPr="009F698E">
        <w:rPr>
          <w:sz w:val="22"/>
          <w:szCs w:val="22"/>
        </w:rPr>
        <w:t>(divpadsmit) mēnešus;</w:t>
      </w:r>
    </w:p>
    <w:p w14:paraId="752B46AC" w14:textId="3C72C9DD" w:rsidR="00E01A1D" w:rsidRPr="009F698E" w:rsidRDefault="00A6537C" w:rsidP="00E01A1D">
      <w:pPr>
        <w:pStyle w:val="Title"/>
        <w:numPr>
          <w:ilvl w:val="1"/>
          <w:numId w:val="25"/>
        </w:numPr>
        <w:spacing w:line="276" w:lineRule="auto"/>
        <w:ind w:left="851" w:hanging="491"/>
        <w:jc w:val="both"/>
        <w:rPr>
          <w:sz w:val="22"/>
          <w:szCs w:val="22"/>
        </w:rPr>
      </w:pPr>
      <w:r w:rsidRPr="009F698E">
        <w:rPr>
          <w:sz w:val="22"/>
          <w:szCs w:val="22"/>
        </w:rPr>
        <w:t>60% (sešdesmit procen</w:t>
      </w:r>
      <w:r w:rsidR="00C95F61">
        <w:rPr>
          <w:sz w:val="22"/>
          <w:szCs w:val="22"/>
        </w:rPr>
        <w:t>tu</w:t>
      </w:r>
      <w:r w:rsidRPr="009F698E">
        <w:rPr>
          <w:sz w:val="22"/>
          <w:szCs w:val="22"/>
        </w:rPr>
        <w:t xml:space="preserve">) </w:t>
      </w:r>
      <w:r w:rsidR="007709FE" w:rsidRPr="009F698E">
        <w:rPr>
          <w:sz w:val="22"/>
          <w:szCs w:val="22"/>
        </w:rPr>
        <w:t>var tikt</w:t>
      </w:r>
      <w:r w:rsidRPr="009F698E">
        <w:rPr>
          <w:sz w:val="22"/>
          <w:szCs w:val="22"/>
        </w:rPr>
        <w:t xml:space="preserve"> piešķirti </w:t>
      </w:r>
      <w:r w:rsidR="008C7D59" w:rsidRPr="009F698E">
        <w:rPr>
          <w:sz w:val="22"/>
          <w:szCs w:val="22"/>
        </w:rPr>
        <w:t>P</w:t>
      </w:r>
      <w:r w:rsidRPr="009F698E">
        <w:rPr>
          <w:sz w:val="22"/>
          <w:szCs w:val="22"/>
        </w:rPr>
        <w:t xml:space="preserve">retendentam, kurš </w:t>
      </w:r>
      <w:r w:rsidR="00E01A1D" w:rsidRPr="009F698E">
        <w:rPr>
          <w:sz w:val="22"/>
          <w:szCs w:val="22"/>
        </w:rPr>
        <w:t xml:space="preserve">sniedzis apliecinājumu, ka gadījumā, ja tiks pieņemts lēmums par atbalsta piešķiršanu, tas </w:t>
      </w:r>
      <w:r w:rsidR="00A9422F" w:rsidRPr="009F698E">
        <w:rPr>
          <w:sz w:val="22"/>
          <w:szCs w:val="22"/>
        </w:rPr>
        <w:t xml:space="preserve">pirms finansējuma pirmās daļas saņemšanas </w:t>
      </w:r>
      <w:r w:rsidR="00E01A1D" w:rsidRPr="009F698E">
        <w:rPr>
          <w:sz w:val="22"/>
          <w:szCs w:val="22"/>
        </w:rPr>
        <w:t>Ventspilī nodarbinās divus Ventspilī deklarētus darbiniekus</w:t>
      </w:r>
      <w:r w:rsidR="00FD52EC" w:rsidRPr="009F698E">
        <w:rPr>
          <w:sz w:val="22"/>
          <w:szCs w:val="22"/>
        </w:rPr>
        <w:t>. Diviem darbiniekiem jābūt deklarētiem Ventspilī visā projekta īstenošanas laikā, bet ne mazāk kā 12</w:t>
      </w:r>
      <w:r w:rsidR="009F698E" w:rsidRPr="009F698E">
        <w:rPr>
          <w:sz w:val="22"/>
          <w:szCs w:val="22"/>
        </w:rPr>
        <w:t> </w:t>
      </w:r>
      <w:r w:rsidR="00FD52EC" w:rsidRPr="009F698E">
        <w:rPr>
          <w:sz w:val="22"/>
          <w:szCs w:val="22"/>
        </w:rPr>
        <w:t>(divpadsmit) mēnešus;</w:t>
      </w:r>
    </w:p>
    <w:p w14:paraId="1CDB0325" w14:textId="7961630F" w:rsidR="00E01A1D" w:rsidRPr="009F698E" w:rsidRDefault="00A6537C" w:rsidP="00E01A1D">
      <w:pPr>
        <w:pStyle w:val="Title"/>
        <w:numPr>
          <w:ilvl w:val="1"/>
          <w:numId w:val="25"/>
        </w:numPr>
        <w:spacing w:line="276" w:lineRule="auto"/>
        <w:ind w:left="851" w:hanging="491"/>
        <w:jc w:val="both"/>
        <w:rPr>
          <w:sz w:val="22"/>
          <w:szCs w:val="22"/>
        </w:rPr>
      </w:pPr>
      <w:r w:rsidRPr="009F698E">
        <w:rPr>
          <w:sz w:val="22"/>
          <w:szCs w:val="22"/>
        </w:rPr>
        <w:t>70% (septi</w:t>
      </w:r>
      <w:r w:rsidR="007709FE" w:rsidRPr="009F698E">
        <w:rPr>
          <w:sz w:val="22"/>
          <w:szCs w:val="22"/>
        </w:rPr>
        <w:t>ņdesmit procent</w:t>
      </w:r>
      <w:r w:rsidR="00C95F61">
        <w:rPr>
          <w:sz w:val="22"/>
          <w:szCs w:val="22"/>
        </w:rPr>
        <w:t>u</w:t>
      </w:r>
      <w:r w:rsidR="007709FE" w:rsidRPr="009F698E">
        <w:rPr>
          <w:sz w:val="22"/>
          <w:szCs w:val="22"/>
        </w:rPr>
        <w:t>) var tikt</w:t>
      </w:r>
      <w:r w:rsidRPr="009F698E">
        <w:rPr>
          <w:sz w:val="22"/>
          <w:szCs w:val="22"/>
        </w:rPr>
        <w:t xml:space="preserve"> piešķirti </w:t>
      </w:r>
      <w:r w:rsidR="008C7D59" w:rsidRPr="009F698E">
        <w:rPr>
          <w:sz w:val="22"/>
          <w:szCs w:val="22"/>
        </w:rPr>
        <w:t>P</w:t>
      </w:r>
      <w:r w:rsidRPr="009F698E">
        <w:rPr>
          <w:sz w:val="22"/>
          <w:szCs w:val="22"/>
        </w:rPr>
        <w:t xml:space="preserve">retendentam, kurš </w:t>
      </w:r>
      <w:r w:rsidR="00E01A1D" w:rsidRPr="009F698E">
        <w:rPr>
          <w:sz w:val="22"/>
          <w:szCs w:val="22"/>
        </w:rPr>
        <w:t xml:space="preserve">sniedzis apliecinājumu, ka gadījumā, ja tiks pieņemts lēmums par atbalsta piešķiršanu, tas </w:t>
      </w:r>
      <w:r w:rsidR="00A9422F" w:rsidRPr="009F698E">
        <w:rPr>
          <w:sz w:val="22"/>
          <w:szCs w:val="22"/>
        </w:rPr>
        <w:t xml:space="preserve">pirms finansējuma pirmās daļas saņemšanas </w:t>
      </w:r>
      <w:r w:rsidR="00E01A1D" w:rsidRPr="009F698E">
        <w:rPr>
          <w:sz w:val="22"/>
          <w:szCs w:val="22"/>
        </w:rPr>
        <w:t>Ventspilī nodarbinās trīs Ventspilī deklarētus darbiniekus</w:t>
      </w:r>
      <w:r w:rsidR="00FD52EC" w:rsidRPr="009F698E">
        <w:rPr>
          <w:sz w:val="22"/>
          <w:szCs w:val="22"/>
        </w:rPr>
        <w:t>. Trīs darbiniekiem jābūt deklarētiem Ventspilī visā projekta īstenošanas laikā, bet ne mazāk kā 12</w:t>
      </w:r>
      <w:r w:rsidR="009F698E" w:rsidRPr="009F698E">
        <w:rPr>
          <w:sz w:val="22"/>
          <w:szCs w:val="22"/>
        </w:rPr>
        <w:t> </w:t>
      </w:r>
      <w:r w:rsidR="00FD52EC" w:rsidRPr="009F698E">
        <w:rPr>
          <w:sz w:val="22"/>
          <w:szCs w:val="22"/>
        </w:rPr>
        <w:t>(divpadsmit) mēnešus;</w:t>
      </w:r>
    </w:p>
    <w:p w14:paraId="64A3C683" w14:textId="45550272" w:rsidR="00AC3962" w:rsidRPr="009F698E" w:rsidRDefault="00A6537C" w:rsidP="00E01A1D">
      <w:pPr>
        <w:pStyle w:val="Title"/>
        <w:numPr>
          <w:ilvl w:val="1"/>
          <w:numId w:val="25"/>
        </w:numPr>
        <w:spacing w:line="276" w:lineRule="auto"/>
        <w:ind w:left="851" w:hanging="491"/>
        <w:jc w:val="both"/>
        <w:rPr>
          <w:sz w:val="22"/>
          <w:szCs w:val="22"/>
        </w:rPr>
      </w:pPr>
      <w:r w:rsidRPr="009F698E">
        <w:rPr>
          <w:sz w:val="22"/>
          <w:szCs w:val="22"/>
        </w:rPr>
        <w:t>80% (asto</w:t>
      </w:r>
      <w:r w:rsidR="007709FE" w:rsidRPr="009F698E">
        <w:rPr>
          <w:sz w:val="22"/>
          <w:szCs w:val="22"/>
        </w:rPr>
        <w:t>ņdesmit procent</w:t>
      </w:r>
      <w:r w:rsidR="00C95F61">
        <w:rPr>
          <w:sz w:val="22"/>
          <w:szCs w:val="22"/>
        </w:rPr>
        <w:t>u</w:t>
      </w:r>
      <w:r w:rsidR="007709FE" w:rsidRPr="009F698E">
        <w:rPr>
          <w:sz w:val="22"/>
          <w:szCs w:val="22"/>
        </w:rPr>
        <w:t>) var tikt</w:t>
      </w:r>
      <w:r w:rsidRPr="009F698E">
        <w:rPr>
          <w:sz w:val="22"/>
          <w:szCs w:val="22"/>
        </w:rPr>
        <w:t xml:space="preserve"> piešķirti </w:t>
      </w:r>
      <w:r w:rsidR="008C7D59" w:rsidRPr="009F698E">
        <w:rPr>
          <w:sz w:val="22"/>
          <w:szCs w:val="22"/>
        </w:rPr>
        <w:t>P</w:t>
      </w:r>
      <w:r w:rsidRPr="009F698E">
        <w:rPr>
          <w:sz w:val="22"/>
          <w:szCs w:val="22"/>
        </w:rPr>
        <w:t xml:space="preserve">retendentam, kurš </w:t>
      </w:r>
      <w:r w:rsidR="00E01A1D" w:rsidRPr="009F698E">
        <w:rPr>
          <w:sz w:val="22"/>
          <w:szCs w:val="22"/>
        </w:rPr>
        <w:t xml:space="preserve">sniedzis apliecinājumu, ka gadījumā, ja tiks pieņemts lēmums par atbalsta piešķiršanu, tas </w:t>
      </w:r>
      <w:r w:rsidR="00A9422F" w:rsidRPr="009F698E">
        <w:rPr>
          <w:sz w:val="22"/>
          <w:szCs w:val="22"/>
        </w:rPr>
        <w:t xml:space="preserve">pirms finansējuma pirmās </w:t>
      </w:r>
      <w:r w:rsidR="00A9422F" w:rsidRPr="009F698E">
        <w:rPr>
          <w:sz w:val="22"/>
          <w:szCs w:val="22"/>
        </w:rPr>
        <w:lastRenderedPageBreak/>
        <w:t xml:space="preserve">daļas saņemšanas </w:t>
      </w:r>
      <w:r w:rsidR="00E01A1D" w:rsidRPr="009F698E">
        <w:rPr>
          <w:sz w:val="22"/>
          <w:szCs w:val="22"/>
        </w:rPr>
        <w:t>Ventspilī nodarbinās 4 un vairāk Ventspilī deklarētus darbiniekus.</w:t>
      </w:r>
      <w:r w:rsidR="00C40EB8" w:rsidRPr="009F698E">
        <w:rPr>
          <w:sz w:val="22"/>
          <w:szCs w:val="22"/>
        </w:rPr>
        <w:t xml:space="preserve"> Četriem darbiniekiem jābūt deklarētiem Ventspilī visā projekta īstenošanas laikā, bet ne mazāk kā 12</w:t>
      </w:r>
      <w:r w:rsidR="009F698E" w:rsidRPr="009F698E">
        <w:rPr>
          <w:sz w:val="22"/>
          <w:szCs w:val="22"/>
        </w:rPr>
        <w:t> </w:t>
      </w:r>
      <w:r w:rsidR="00C40EB8" w:rsidRPr="009F698E">
        <w:rPr>
          <w:sz w:val="22"/>
          <w:szCs w:val="22"/>
        </w:rPr>
        <w:t>(divpadsmit) mēnešus</w:t>
      </w:r>
      <w:r w:rsidR="00A54714" w:rsidRPr="009F698E">
        <w:rPr>
          <w:sz w:val="22"/>
          <w:szCs w:val="22"/>
        </w:rPr>
        <w:t>.</w:t>
      </w:r>
    </w:p>
    <w:p w14:paraId="03C8D628" w14:textId="5D89A5BC" w:rsidR="00520689" w:rsidRPr="009F698E" w:rsidRDefault="009103C8" w:rsidP="00520689">
      <w:pPr>
        <w:pStyle w:val="Title"/>
        <w:numPr>
          <w:ilvl w:val="0"/>
          <w:numId w:val="25"/>
        </w:numPr>
        <w:shd w:val="clear" w:color="auto" w:fill="FFFFFF" w:themeFill="background1"/>
        <w:spacing w:line="276" w:lineRule="auto"/>
        <w:jc w:val="both"/>
        <w:rPr>
          <w:sz w:val="22"/>
          <w:szCs w:val="22"/>
        </w:rPr>
      </w:pPr>
      <w:r w:rsidRPr="009F698E">
        <w:rPr>
          <w:sz w:val="22"/>
          <w:szCs w:val="22"/>
          <w:lang w:eastAsia="en-US"/>
        </w:rPr>
        <w:t>Konkursa ietvaros piešķirtais pašvaldības finansējums tiek piešķirts kā komercdarbības atbalsts, ievērojot 2013.</w:t>
      </w:r>
      <w:r w:rsidR="00C95F61">
        <w:rPr>
          <w:sz w:val="22"/>
          <w:szCs w:val="22"/>
          <w:lang w:eastAsia="en-US"/>
        </w:rPr>
        <w:t> </w:t>
      </w:r>
      <w:r w:rsidRPr="009F698E">
        <w:rPr>
          <w:sz w:val="22"/>
          <w:szCs w:val="22"/>
          <w:lang w:eastAsia="en-US"/>
        </w:rPr>
        <w:t>gada 18.</w:t>
      </w:r>
      <w:r w:rsidR="00C95F61">
        <w:rPr>
          <w:sz w:val="22"/>
          <w:szCs w:val="22"/>
          <w:lang w:eastAsia="en-US"/>
        </w:rPr>
        <w:t> </w:t>
      </w:r>
      <w:r w:rsidRPr="009F698E">
        <w:rPr>
          <w:sz w:val="22"/>
          <w:szCs w:val="22"/>
          <w:lang w:eastAsia="en-US"/>
        </w:rPr>
        <w:t xml:space="preserve">decembra Regulas (ES) Nr.1407/2013 par Līguma par Eiropas Savienības darbību 107. un 108.panta piemērošanu </w:t>
      </w:r>
      <w:proofErr w:type="spellStart"/>
      <w:r w:rsidRPr="009F698E">
        <w:rPr>
          <w:i/>
          <w:iCs/>
          <w:sz w:val="22"/>
          <w:szCs w:val="22"/>
          <w:lang w:eastAsia="en-US"/>
        </w:rPr>
        <w:t>de</w:t>
      </w:r>
      <w:proofErr w:type="spellEnd"/>
      <w:r w:rsidRPr="009F698E">
        <w:rPr>
          <w:i/>
          <w:iCs/>
          <w:sz w:val="22"/>
          <w:szCs w:val="22"/>
          <w:lang w:eastAsia="en-US"/>
        </w:rPr>
        <w:t xml:space="preserve"> </w:t>
      </w:r>
      <w:proofErr w:type="spellStart"/>
      <w:r w:rsidRPr="009F698E">
        <w:rPr>
          <w:i/>
          <w:iCs/>
          <w:sz w:val="22"/>
          <w:szCs w:val="22"/>
          <w:lang w:eastAsia="en-US"/>
        </w:rPr>
        <w:t>minimis</w:t>
      </w:r>
      <w:proofErr w:type="spellEnd"/>
      <w:r w:rsidRPr="009F698E">
        <w:rPr>
          <w:sz w:val="22"/>
          <w:szCs w:val="22"/>
          <w:lang w:eastAsia="en-US"/>
        </w:rPr>
        <w:t xml:space="preserve"> atbalstam (turpmāk – Komisijas regula Nr.1407/2013) nosacījumus.</w:t>
      </w:r>
    </w:p>
    <w:p w14:paraId="0DA6F80D" w14:textId="740933AD" w:rsidR="00520689" w:rsidRPr="009F698E" w:rsidRDefault="008A4B9D" w:rsidP="00520689">
      <w:pPr>
        <w:pStyle w:val="Title"/>
        <w:numPr>
          <w:ilvl w:val="0"/>
          <w:numId w:val="25"/>
        </w:numPr>
        <w:shd w:val="clear" w:color="auto" w:fill="FFFFFF" w:themeFill="background1"/>
        <w:spacing w:line="276" w:lineRule="auto"/>
        <w:jc w:val="both"/>
        <w:rPr>
          <w:sz w:val="22"/>
          <w:szCs w:val="22"/>
        </w:rPr>
      </w:pPr>
      <w:r w:rsidRPr="009F698E">
        <w:rPr>
          <w:sz w:val="22"/>
          <w:szCs w:val="22"/>
        </w:rPr>
        <w:t xml:space="preserve">Organizētājs pirms </w:t>
      </w:r>
      <w:proofErr w:type="spellStart"/>
      <w:r w:rsidRPr="009F698E">
        <w:rPr>
          <w:i/>
          <w:iCs/>
          <w:sz w:val="22"/>
          <w:szCs w:val="22"/>
        </w:rPr>
        <w:t>de</w:t>
      </w:r>
      <w:proofErr w:type="spellEnd"/>
      <w:r w:rsidRPr="009F698E">
        <w:rPr>
          <w:i/>
          <w:iCs/>
          <w:sz w:val="22"/>
          <w:szCs w:val="22"/>
        </w:rPr>
        <w:t xml:space="preserve"> </w:t>
      </w:r>
      <w:proofErr w:type="spellStart"/>
      <w:r w:rsidRPr="009F698E">
        <w:rPr>
          <w:i/>
          <w:iCs/>
          <w:sz w:val="22"/>
          <w:szCs w:val="22"/>
        </w:rPr>
        <w:t>minimis</w:t>
      </w:r>
      <w:proofErr w:type="spellEnd"/>
      <w:r w:rsidRPr="009F698E">
        <w:rPr>
          <w:sz w:val="22"/>
          <w:szCs w:val="22"/>
        </w:rPr>
        <w:t xml:space="preserve"> atbalsta piešķiršanas pārliecinās, vai </w:t>
      </w:r>
      <w:r w:rsidR="005B25F8" w:rsidRPr="009F698E">
        <w:rPr>
          <w:sz w:val="22"/>
          <w:szCs w:val="22"/>
        </w:rPr>
        <w:t xml:space="preserve">piešķiramā </w:t>
      </w:r>
      <w:r w:rsidRPr="009F698E">
        <w:rPr>
          <w:sz w:val="22"/>
          <w:szCs w:val="22"/>
        </w:rPr>
        <w:t xml:space="preserve">atbalsta apmērs kopā ar attiecīgajā fiskālajā gadā un iepriekšējos divos fiskālajos gados piešķirto </w:t>
      </w:r>
      <w:proofErr w:type="spellStart"/>
      <w:r w:rsidRPr="009F698E">
        <w:rPr>
          <w:i/>
          <w:iCs/>
          <w:sz w:val="22"/>
          <w:szCs w:val="22"/>
        </w:rPr>
        <w:t>de</w:t>
      </w:r>
      <w:proofErr w:type="spellEnd"/>
      <w:r w:rsidRPr="009F698E">
        <w:rPr>
          <w:i/>
          <w:iCs/>
          <w:sz w:val="22"/>
          <w:szCs w:val="22"/>
        </w:rPr>
        <w:t xml:space="preserve"> </w:t>
      </w:r>
      <w:proofErr w:type="spellStart"/>
      <w:r w:rsidRPr="009F698E">
        <w:rPr>
          <w:i/>
          <w:iCs/>
          <w:sz w:val="22"/>
          <w:szCs w:val="22"/>
        </w:rPr>
        <w:t>minimis</w:t>
      </w:r>
      <w:proofErr w:type="spellEnd"/>
      <w:r w:rsidRPr="009F698E">
        <w:rPr>
          <w:sz w:val="22"/>
          <w:szCs w:val="22"/>
        </w:rPr>
        <w:t xml:space="preserve"> atbalstu nepārsniedz Komisijas regulas Nr.1407/2013 3. panta 2. punktā noteikto maksimālo </w:t>
      </w:r>
      <w:proofErr w:type="spellStart"/>
      <w:r w:rsidRPr="009F698E">
        <w:rPr>
          <w:i/>
          <w:iCs/>
          <w:sz w:val="22"/>
          <w:szCs w:val="22"/>
        </w:rPr>
        <w:t>de</w:t>
      </w:r>
      <w:proofErr w:type="spellEnd"/>
      <w:r w:rsidRPr="009F698E">
        <w:rPr>
          <w:i/>
          <w:iCs/>
          <w:sz w:val="22"/>
          <w:szCs w:val="22"/>
        </w:rPr>
        <w:t xml:space="preserve"> </w:t>
      </w:r>
      <w:proofErr w:type="spellStart"/>
      <w:r w:rsidRPr="009F698E">
        <w:rPr>
          <w:i/>
          <w:iCs/>
          <w:sz w:val="22"/>
          <w:szCs w:val="22"/>
        </w:rPr>
        <w:t>minimis</w:t>
      </w:r>
      <w:proofErr w:type="spellEnd"/>
      <w:r w:rsidRPr="009F698E">
        <w:rPr>
          <w:sz w:val="22"/>
          <w:szCs w:val="22"/>
        </w:rPr>
        <w:t xml:space="preserve"> atbalsta apmēru vienam vienotam uzņēmumam, atbilstoši Komisijas regulas Nr.1407/2013 2. panta 2. punktā minētajai definīcijai</w:t>
      </w:r>
      <w:r w:rsidR="005B25F8" w:rsidRPr="009F698E">
        <w:rPr>
          <w:sz w:val="22"/>
          <w:szCs w:val="22"/>
        </w:rPr>
        <w:t xml:space="preserve">, </w:t>
      </w:r>
      <w:r w:rsidR="009E5980" w:rsidRPr="009F698E">
        <w:rPr>
          <w:sz w:val="22"/>
          <w:szCs w:val="22"/>
        </w:rPr>
        <w:t>arī pārliecinās par atbalsta Pretendenta sniegtās informācijas patiesumu vismaz publiskajās informācijas sistēmās,</w:t>
      </w:r>
      <w:r w:rsidR="005B25F8" w:rsidRPr="009F698E">
        <w:rPr>
          <w:sz w:val="22"/>
          <w:szCs w:val="22"/>
        </w:rPr>
        <w:t>.</w:t>
      </w:r>
      <w:r w:rsidR="00DE71AD" w:rsidRPr="009F698E">
        <w:t xml:space="preserve"> </w:t>
      </w:r>
    </w:p>
    <w:p w14:paraId="169B505D" w14:textId="57FD7C35" w:rsidR="009376FD" w:rsidRPr="009F698E" w:rsidRDefault="0011652B">
      <w:pPr>
        <w:pStyle w:val="Title"/>
        <w:numPr>
          <w:ilvl w:val="0"/>
          <w:numId w:val="25"/>
        </w:numPr>
        <w:spacing w:line="276" w:lineRule="auto"/>
        <w:jc w:val="both"/>
        <w:rPr>
          <w:sz w:val="22"/>
          <w:szCs w:val="22"/>
        </w:rPr>
      </w:pPr>
      <w:proofErr w:type="spellStart"/>
      <w:r w:rsidRPr="009F698E">
        <w:rPr>
          <w:i/>
          <w:iCs/>
          <w:sz w:val="22"/>
          <w:szCs w:val="22"/>
        </w:rPr>
        <w:t>De</w:t>
      </w:r>
      <w:proofErr w:type="spellEnd"/>
      <w:r w:rsidRPr="009F698E">
        <w:rPr>
          <w:i/>
          <w:iCs/>
          <w:sz w:val="22"/>
          <w:szCs w:val="22"/>
        </w:rPr>
        <w:t xml:space="preserve"> </w:t>
      </w:r>
      <w:proofErr w:type="spellStart"/>
      <w:r w:rsidRPr="009F698E">
        <w:rPr>
          <w:i/>
          <w:iCs/>
          <w:sz w:val="22"/>
          <w:szCs w:val="22"/>
        </w:rPr>
        <w:t>minimis</w:t>
      </w:r>
      <w:proofErr w:type="spellEnd"/>
      <w:r w:rsidRPr="009F698E">
        <w:rPr>
          <w:sz w:val="22"/>
          <w:szCs w:val="22"/>
        </w:rPr>
        <w:t xml:space="preserve"> atbalsts netiek piešķirts nozarēm un darbībām, kas minētas Komisijas regulas Nr.1407/2013 1.</w:t>
      </w:r>
      <w:r w:rsidR="00520689" w:rsidRPr="009F698E">
        <w:rPr>
          <w:sz w:val="22"/>
          <w:szCs w:val="22"/>
        </w:rPr>
        <w:t> </w:t>
      </w:r>
      <w:r w:rsidRPr="009F698E">
        <w:rPr>
          <w:sz w:val="22"/>
          <w:szCs w:val="22"/>
        </w:rPr>
        <w:t>panta 1.</w:t>
      </w:r>
      <w:r w:rsidR="00520689" w:rsidRPr="009F698E">
        <w:rPr>
          <w:sz w:val="22"/>
          <w:szCs w:val="22"/>
        </w:rPr>
        <w:t> </w:t>
      </w:r>
      <w:r w:rsidRPr="009F698E">
        <w:rPr>
          <w:sz w:val="22"/>
          <w:szCs w:val="22"/>
        </w:rPr>
        <w:t>punktā, kā arī, ja Pretendents darbojas kādā no Komisijas regulas Nr.1407/2013 1.</w:t>
      </w:r>
      <w:r w:rsidR="00520689" w:rsidRPr="009F698E">
        <w:rPr>
          <w:sz w:val="22"/>
          <w:szCs w:val="22"/>
        </w:rPr>
        <w:t> </w:t>
      </w:r>
      <w:r w:rsidRPr="009F698E">
        <w:rPr>
          <w:sz w:val="22"/>
          <w:szCs w:val="22"/>
        </w:rPr>
        <w:t>panta 1.</w:t>
      </w:r>
      <w:r w:rsidR="00520689" w:rsidRPr="009F698E">
        <w:rPr>
          <w:sz w:val="22"/>
          <w:szCs w:val="22"/>
        </w:rPr>
        <w:t> </w:t>
      </w:r>
      <w:r w:rsidRPr="009F698E">
        <w:rPr>
          <w:sz w:val="22"/>
          <w:szCs w:val="22"/>
        </w:rPr>
        <w:t>punktā minētajā neatbalstāmajā nozarē, tas nodrošinās darbību vai izmaksu nošķiršanu atbilstoši Komisijas regulas Nr.1407/2013 1.</w:t>
      </w:r>
      <w:r w:rsidR="00520689" w:rsidRPr="009F698E">
        <w:rPr>
          <w:sz w:val="22"/>
          <w:szCs w:val="22"/>
        </w:rPr>
        <w:t> </w:t>
      </w:r>
      <w:r w:rsidRPr="009F698E">
        <w:rPr>
          <w:sz w:val="22"/>
          <w:szCs w:val="22"/>
        </w:rPr>
        <w:t>panta 2.</w:t>
      </w:r>
      <w:r w:rsidR="00520689" w:rsidRPr="009F698E">
        <w:rPr>
          <w:sz w:val="22"/>
          <w:szCs w:val="22"/>
        </w:rPr>
        <w:t> </w:t>
      </w:r>
      <w:r w:rsidRPr="009F698E">
        <w:rPr>
          <w:sz w:val="22"/>
          <w:szCs w:val="22"/>
        </w:rPr>
        <w:t>punkta noteiktajam.</w:t>
      </w:r>
    </w:p>
    <w:p w14:paraId="399ABC61" w14:textId="29629BA3" w:rsidR="006425B6" w:rsidRPr="009F698E" w:rsidRDefault="00F81827" w:rsidP="009E5980">
      <w:pPr>
        <w:pStyle w:val="Title"/>
        <w:numPr>
          <w:ilvl w:val="0"/>
          <w:numId w:val="25"/>
        </w:numPr>
        <w:spacing w:line="276" w:lineRule="auto"/>
        <w:jc w:val="both"/>
        <w:rPr>
          <w:sz w:val="22"/>
          <w:szCs w:val="22"/>
        </w:rPr>
      </w:pPr>
      <w:r w:rsidRPr="009F698E">
        <w:rPr>
          <w:sz w:val="22"/>
          <w:szCs w:val="22"/>
        </w:rPr>
        <w:t xml:space="preserve">Nolikuma ietvaros saņemto atbalstu Pretendents nevar izmantot vienu un to pašu attiecināmo izmaksu finansēšanai citu atbalsta programmu vai projektu ietvaros, kas tiek finansēti no Eiropas Savienības finanšu avotiem, kā arī citiem valsts vai pašvaldību budžeta līdzekļiem, kā arī nevar apvienot (veikt atbalsta kumulāciju) ar citu </w:t>
      </w:r>
      <w:proofErr w:type="spellStart"/>
      <w:r w:rsidRPr="009F698E">
        <w:rPr>
          <w:i/>
          <w:iCs/>
          <w:sz w:val="22"/>
          <w:szCs w:val="22"/>
        </w:rPr>
        <w:t>de</w:t>
      </w:r>
      <w:proofErr w:type="spellEnd"/>
      <w:r w:rsidRPr="009F698E">
        <w:rPr>
          <w:i/>
          <w:iCs/>
          <w:sz w:val="22"/>
          <w:szCs w:val="22"/>
        </w:rPr>
        <w:t xml:space="preserve"> </w:t>
      </w:r>
      <w:proofErr w:type="spellStart"/>
      <w:r w:rsidRPr="009F698E">
        <w:rPr>
          <w:i/>
          <w:iCs/>
          <w:sz w:val="22"/>
          <w:szCs w:val="22"/>
        </w:rPr>
        <w:t>minimis</w:t>
      </w:r>
      <w:proofErr w:type="spellEnd"/>
      <w:r w:rsidRPr="009F698E">
        <w:rPr>
          <w:sz w:val="22"/>
          <w:szCs w:val="22"/>
        </w:rPr>
        <w:t xml:space="preserve"> atbalstu vai ar citu atbalstu par tām pašām attiecināmajām izmaksām citu aktivitāšu un pasākumu ietvaros, kas tiek finansēti no Eiropas Savienības finanšu avotiem, kā arī citiem valsts vai pašvaldību budžeta līdzekļiem. </w:t>
      </w:r>
    </w:p>
    <w:p w14:paraId="637F4A9F" w14:textId="7CF7CAAC" w:rsidR="009E5980" w:rsidRPr="009F698E" w:rsidRDefault="009E5980" w:rsidP="009E5980">
      <w:pPr>
        <w:pStyle w:val="Title"/>
        <w:numPr>
          <w:ilvl w:val="0"/>
          <w:numId w:val="25"/>
        </w:numPr>
        <w:spacing w:line="276" w:lineRule="auto"/>
        <w:jc w:val="both"/>
        <w:rPr>
          <w:sz w:val="22"/>
          <w:szCs w:val="22"/>
        </w:rPr>
      </w:pPr>
      <w:proofErr w:type="spellStart"/>
      <w:r w:rsidRPr="009F698E">
        <w:rPr>
          <w:i/>
          <w:iCs/>
          <w:sz w:val="22"/>
          <w:szCs w:val="22"/>
        </w:rPr>
        <w:t>De</w:t>
      </w:r>
      <w:proofErr w:type="spellEnd"/>
      <w:r w:rsidRPr="009F698E">
        <w:rPr>
          <w:i/>
          <w:iCs/>
          <w:sz w:val="22"/>
          <w:szCs w:val="22"/>
        </w:rPr>
        <w:t xml:space="preserve"> </w:t>
      </w:r>
      <w:proofErr w:type="spellStart"/>
      <w:r w:rsidRPr="009F698E">
        <w:rPr>
          <w:i/>
          <w:iCs/>
          <w:sz w:val="22"/>
          <w:szCs w:val="22"/>
        </w:rPr>
        <w:t>minimis</w:t>
      </w:r>
      <w:proofErr w:type="spellEnd"/>
      <w:r w:rsidRPr="009F698E">
        <w:rPr>
          <w:sz w:val="22"/>
          <w:szCs w:val="22"/>
        </w:rPr>
        <w:t xml:space="preserve"> atbalstu uzskata par piešķirtu brīdī, kad pieņemts Nolikuma </w:t>
      </w:r>
      <w:r w:rsidRPr="009F698E">
        <w:rPr>
          <w:sz w:val="22"/>
          <w:szCs w:val="22"/>
        </w:rPr>
        <w:fldChar w:fldCharType="begin"/>
      </w:r>
      <w:r w:rsidRPr="009F698E">
        <w:rPr>
          <w:sz w:val="22"/>
          <w:szCs w:val="22"/>
        </w:rPr>
        <w:instrText xml:space="preserve"> REF _Ref22561245 \r \h  \* MERGEFORMAT </w:instrText>
      </w:r>
      <w:r w:rsidRPr="009F698E">
        <w:rPr>
          <w:sz w:val="22"/>
          <w:szCs w:val="22"/>
        </w:rPr>
      </w:r>
      <w:r w:rsidRPr="009F698E">
        <w:rPr>
          <w:sz w:val="22"/>
          <w:szCs w:val="22"/>
        </w:rPr>
        <w:fldChar w:fldCharType="separate"/>
      </w:r>
      <w:r w:rsidR="00D17E0A" w:rsidRPr="009F698E">
        <w:rPr>
          <w:sz w:val="22"/>
          <w:szCs w:val="22"/>
        </w:rPr>
        <w:t>48</w:t>
      </w:r>
      <w:r w:rsidRPr="009F698E">
        <w:rPr>
          <w:sz w:val="22"/>
          <w:szCs w:val="22"/>
        </w:rPr>
        <w:fldChar w:fldCharType="end"/>
      </w:r>
      <w:r w:rsidRPr="009F698E">
        <w:rPr>
          <w:sz w:val="22"/>
          <w:szCs w:val="22"/>
        </w:rPr>
        <w:t>. punktā noteiktais lēmums.</w:t>
      </w:r>
    </w:p>
    <w:p w14:paraId="4F149404" w14:textId="0F3251CD" w:rsidR="009E5980" w:rsidRPr="009F698E" w:rsidRDefault="009E5980" w:rsidP="009E5980">
      <w:pPr>
        <w:pStyle w:val="Title"/>
        <w:numPr>
          <w:ilvl w:val="0"/>
          <w:numId w:val="25"/>
        </w:numPr>
        <w:spacing w:line="276" w:lineRule="auto"/>
        <w:jc w:val="both"/>
        <w:rPr>
          <w:sz w:val="22"/>
          <w:szCs w:val="22"/>
        </w:rPr>
      </w:pPr>
      <w:r w:rsidRPr="009F698E">
        <w:rPr>
          <w:sz w:val="22"/>
          <w:szCs w:val="22"/>
        </w:rPr>
        <w:t>Lēmum</w:t>
      </w:r>
      <w:r w:rsidR="00C96224" w:rsidRPr="009F698E">
        <w:rPr>
          <w:sz w:val="22"/>
          <w:szCs w:val="22"/>
        </w:rPr>
        <w:t>s</w:t>
      </w:r>
      <w:r w:rsidRPr="009F698E">
        <w:rPr>
          <w:sz w:val="22"/>
          <w:szCs w:val="22"/>
        </w:rPr>
        <w:t xml:space="preserve"> par </w:t>
      </w:r>
      <w:proofErr w:type="spellStart"/>
      <w:r w:rsidRPr="009F698E">
        <w:rPr>
          <w:i/>
          <w:iCs/>
          <w:sz w:val="22"/>
          <w:szCs w:val="22"/>
        </w:rPr>
        <w:t>de</w:t>
      </w:r>
      <w:proofErr w:type="spellEnd"/>
      <w:r w:rsidRPr="009F698E">
        <w:rPr>
          <w:i/>
          <w:iCs/>
          <w:sz w:val="22"/>
          <w:szCs w:val="22"/>
        </w:rPr>
        <w:t xml:space="preserve"> </w:t>
      </w:r>
      <w:proofErr w:type="spellStart"/>
      <w:r w:rsidRPr="009F698E">
        <w:rPr>
          <w:i/>
          <w:iCs/>
          <w:sz w:val="22"/>
          <w:szCs w:val="22"/>
        </w:rPr>
        <w:t>minimis</w:t>
      </w:r>
      <w:proofErr w:type="spellEnd"/>
      <w:r w:rsidRPr="009F698E">
        <w:rPr>
          <w:sz w:val="22"/>
          <w:szCs w:val="22"/>
        </w:rPr>
        <w:t xml:space="preserve"> atbalsta piešķiršanu Konkursa ietvaros </w:t>
      </w:r>
      <w:r w:rsidR="00C96224" w:rsidRPr="009F698E">
        <w:rPr>
          <w:sz w:val="22"/>
          <w:szCs w:val="22"/>
        </w:rPr>
        <w:t xml:space="preserve">tiek pieņemts, ievērojot </w:t>
      </w:r>
      <w:r w:rsidRPr="009F698E">
        <w:rPr>
          <w:sz w:val="22"/>
          <w:szCs w:val="22"/>
        </w:rPr>
        <w:t>Komisijas regulas Nr.1407/2013 7. panta 4. punkta un 8.</w:t>
      </w:r>
      <w:r w:rsidR="00560B9B" w:rsidRPr="009F698E">
        <w:rPr>
          <w:sz w:val="22"/>
          <w:szCs w:val="22"/>
        </w:rPr>
        <w:t> </w:t>
      </w:r>
      <w:r w:rsidRPr="009F698E">
        <w:rPr>
          <w:sz w:val="22"/>
          <w:szCs w:val="22"/>
        </w:rPr>
        <w:t>panta</w:t>
      </w:r>
      <w:r w:rsidR="00C96224" w:rsidRPr="009F698E">
        <w:rPr>
          <w:sz w:val="22"/>
          <w:szCs w:val="22"/>
        </w:rPr>
        <w:t xml:space="preserve"> nosacījumus</w:t>
      </w:r>
      <w:r w:rsidRPr="009F698E">
        <w:rPr>
          <w:sz w:val="22"/>
          <w:szCs w:val="22"/>
        </w:rPr>
        <w:t>.</w:t>
      </w:r>
    </w:p>
    <w:p w14:paraId="6CB4E35C" w14:textId="7F6FD5BC" w:rsidR="00CA78C8" w:rsidRPr="009F698E" w:rsidRDefault="00CA78C8" w:rsidP="00CA78C8">
      <w:pPr>
        <w:pStyle w:val="Title"/>
        <w:numPr>
          <w:ilvl w:val="0"/>
          <w:numId w:val="25"/>
        </w:numPr>
        <w:spacing w:line="276" w:lineRule="auto"/>
        <w:jc w:val="both"/>
        <w:rPr>
          <w:sz w:val="22"/>
          <w:szCs w:val="22"/>
        </w:rPr>
      </w:pPr>
      <w:proofErr w:type="spellStart"/>
      <w:r w:rsidRPr="009F698E">
        <w:rPr>
          <w:i/>
          <w:iCs/>
          <w:sz w:val="22"/>
          <w:szCs w:val="22"/>
        </w:rPr>
        <w:t>De</w:t>
      </w:r>
      <w:proofErr w:type="spellEnd"/>
      <w:r w:rsidRPr="009F698E">
        <w:rPr>
          <w:i/>
          <w:iCs/>
          <w:sz w:val="22"/>
          <w:szCs w:val="22"/>
        </w:rPr>
        <w:t xml:space="preserve"> </w:t>
      </w:r>
      <w:proofErr w:type="spellStart"/>
      <w:r w:rsidRPr="009F698E">
        <w:rPr>
          <w:i/>
          <w:iCs/>
          <w:sz w:val="22"/>
          <w:szCs w:val="22"/>
        </w:rPr>
        <w:t>minimis</w:t>
      </w:r>
      <w:proofErr w:type="spellEnd"/>
      <w:r w:rsidRPr="009F698E">
        <w:rPr>
          <w:sz w:val="22"/>
          <w:szCs w:val="22"/>
        </w:rPr>
        <w:t xml:space="preserve"> atbalsta uzskaite tiek veikta saskaņā ar normatīvajiem aktiem par </w:t>
      </w:r>
      <w:proofErr w:type="spellStart"/>
      <w:r w:rsidRPr="009F698E">
        <w:rPr>
          <w:i/>
          <w:iCs/>
          <w:sz w:val="22"/>
          <w:szCs w:val="22"/>
        </w:rPr>
        <w:t>de</w:t>
      </w:r>
      <w:proofErr w:type="spellEnd"/>
      <w:r w:rsidRPr="009F698E">
        <w:rPr>
          <w:i/>
          <w:iCs/>
          <w:sz w:val="22"/>
          <w:szCs w:val="22"/>
        </w:rPr>
        <w:t xml:space="preserve"> </w:t>
      </w:r>
      <w:proofErr w:type="spellStart"/>
      <w:r w:rsidRPr="009F698E">
        <w:rPr>
          <w:i/>
          <w:iCs/>
          <w:sz w:val="22"/>
          <w:szCs w:val="22"/>
        </w:rPr>
        <w:t>minimis</w:t>
      </w:r>
      <w:proofErr w:type="spellEnd"/>
      <w:r w:rsidRPr="009F698E">
        <w:rPr>
          <w:sz w:val="22"/>
          <w:szCs w:val="22"/>
        </w:rPr>
        <w:t xml:space="preserve"> atbalsta uzskaites un piešķiršanas kārtību un </w:t>
      </w:r>
      <w:proofErr w:type="spellStart"/>
      <w:r w:rsidRPr="009F698E">
        <w:rPr>
          <w:i/>
          <w:iCs/>
          <w:sz w:val="22"/>
          <w:szCs w:val="22"/>
        </w:rPr>
        <w:t>de</w:t>
      </w:r>
      <w:proofErr w:type="spellEnd"/>
      <w:r w:rsidRPr="009F698E">
        <w:rPr>
          <w:i/>
          <w:iCs/>
          <w:sz w:val="22"/>
          <w:szCs w:val="22"/>
        </w:rPr>
        <w:t xml:space="preserve"> </w:t>
      </w:r>
      <w:proofErr w:type="spellStart"/>
      <w:r w:rsidRPr="009F698E">
        <w:rPr>
          <w:i/>
          <w:iCs/>
          <w:sz w:val="22"/>
          <w:szCs w:val="22"/>
        </w:rPr>
        <w:t>minimis</w:t>
      </w:r>
      <w:proofErr w:type="spellEnd"/>
      <w:r w:rsidRPr="009F698E">
        <w:rPr>
          <w:sz w:val="22"/>
          <w:szCs w:val="22"/>
        </w:rPr>
        <w:t xml:space="preserve"> atbalsta uzskaites veidlapu paraugiem.</w:t>
      </w:r>
      <w:r w:rsidR="00884B27" w:rsidRPr="009F698E">
        <w:rPr>
          <w:sz w:val="22"/>
          <w:szCs w:val="22"/>
        </w:rPr>
        <w:t xml:space="preserve"> </w:t>
      </w:r>
      <w:r w:rsidR="00884B27" w:rsidRPr="009F698E">
        <w:rPr>
          <w:sz w:val="22"/>
          <w:szCs w:val="22"/>
          <w:lang w:eastAsia="en-US"/>
        </w:rPr>
        <w:t xml:space="preserve">Organizētājs nodrošina informācijas ievadīšanu un aktualizēšanu par šī Konkursa ietvaros piešķirto komercdarbības atbalstu </w:t>
      </w:r>
      <w:proofErr w:type="spellStart"/>
      <w:r w:rsidR="00884B27" w:rsidRPr="009F698E">
        <w:rPr>
          <w:i/>
          <w:iCs/>
          <w:sz w:val="22"/>
          <w:szCs w:val="22"/>
          <w:lang w:eastAsia="en-US"/>
        </w:rPr>
        <w:t>de</w:t>
      </w:r>
      <w:proofErr w:type="spellEnd"/>
      <w:r w:rsidR="00884B27" w:rsidRPr="009F698E">
        <w:rPr>
          <w:i/>
          <w:iCs/>
          <w:sz w:val="22"/>
          <w:szCs w:val="22"/>
          <w:lang w:eastAsia="en-US"/>
        </w:rPr>
        <w:t xml:space="preserve"> </w:t>
      </w:r>
      <w:proofErr w:type="spellStart"/>
      <w:r w:rsidR="00884B27" w:rsidRPr="009F698E">
        <w:rPr>
          <w:i/>
          <w:iCs/>
          <w:sz w:val="22"/>
          <w:szCs w:val="22"/>
          <w:lang w:eastAsia="en-US"/>
        </w:rPr>
        <w:t>minimis</w:t>
      </w:r>
      <w:proofErr w:type="spellEnd"/>
      <w:r w:rsidR="00884B27" w:rsidRPr="009F698E">
        <w:rPr>
          <w:sz w:val="22"/>
          <w:szCs w:val="22"/>
          <w:lang w:eastAsia="en-US"/>
        </w:rPr>
        <w:t xml:space="preserve"> atbalsta uzskaites sistēmā.</w:t>
      </w:r>
    </w:p>
    <w:p w14:paraId="70F8E6BB" w14:textId="77777777" w:rsidR="00AC3962" w:rsidRPr="009F698E" w:rsidRDefault="00AC3962" w:rsidP="00AC3962">
      <w:pPr>
        <w:pStyle w:val="Title"/>
        <w:numPr>
          <w:ilvl w:val="0"/>
          <w:numId w:val="25"/>
        </w:numPr>
        <w:spacing w:line="276" w:lineRule="auto"/>
        <w:jc w:val="both"/>
        <w:rPr>
          <w:sz w:val="22"/>
          <w:szCs w:val="22"/>
        </w:rPr>
      </w:pPr>
      <w:r w:rsidRPr="009F698E">
        <w:rPr>
          <w:sz w:val="22"/>
          <w:szCs w:val="22"/>
        </w:rPr>
        <w:t>Konkursa ietvaros naudas līdzekļi tiek izsniegti divās daļās:</w:t>
      </w:r>
    </w:p>
    <w:p w14:paraId="17B89856" w14:textId="14F12813" w:rsidR="00AC3962" w:rsidRPr="009F698E" w:rsidRDefault="00AC3962" w:rsidP="00AC3962">
      <w:pPr>
        <w:pStyle w:val="Title"/>
        <w:numPr>
          <w:ilvl w:val="1"/>
          <w:numId w:val="25"/>
        </w:numPr>
        <w:spacing w:line="276" w:lineRule="auto"/>
        <w:ind w:left="851" w:hanging="491"/>
        <w:jc w:val="both"/>
        <w:rPr>
          <w:sz w:val="22"/>
          <w:szCs w:val="22"/>
        </w:rPr>
      </w:pPr>
      <w:r w:rsidRPr="009F698E">
        <w:rPr>
          <w:sz w:val="22"/>
          <w:szCs w:val="22"/>
        </w:rPr>
        <w:t>pirmā daļa 20% (divdesmit procentu) apmērā pēc līguma parakstīšanas par atbalsta piešķiršanu un atbilstoša rēķina saņemšanas;</w:t>
      </w:r>
    </w:p>
    <w:p w14:paraId="1FB8CD39" w14:textId="14D962D9" w:rsidR="00AC3962" w:rsidRPr="009F698E" w:rsidRDefault="00AC3962" w:rsidP="00AC3962">
      <w:pPr>
        <w:pStyle w:val="Title"/>
        <w:numPr>
          <w:ilvl w:val="1"/>
          <w:numId w:val="25"/>
        </w:numPr>
        <w:spacing w:line="276" w:lineRule="auto"/>
        <w:ind w:left="851" w:hanging="491"/>
        <w:jc w:val="both"/>
        <w:rPr>
          <w:sz w:val="22"/>
          <w:szCs w:val="22"/>
        </w:rPr>
      </w:pPr>
      <w:r w:rsidRPr="009F698E">
        <w:rPr>
          <w:sz w:val="22"/>
          <w:szCs w:val="22"/>
        </w:rPr>
        <w:t>otrā daļa atlikušajā atbalsta apmērā pēc gala atskaites aizstāvēšanas Komisijā un atbilstoša rēķina saņemšanas.</w:t>
      </w:r>
    </w:p>
    <w:p w14:paraId="0FA5BD1B" w14:textId="77777777" w:rsidR="00AC3962" w:rsidRPr="009F698E" w:rsidRDefault="00AC3962" w:rsidP="006D0D61">
      <w:pPr>
        <w:pStyle w:val="Title"/>
        <w:keepNext/>
        <w:numPr>
          <w:ilvl w:val="0"/>
          <w:numId w:val="28"/>
        </w:numPr>
        <w:spacing w:before="200" w:after="120" w:line="276" w:lineRule="auto"/>
        <w:ind w:left="426" w:hanging="437"/>
        <w:rPr>
          <w:b/>
          <w:sz w:val="24"/>
          <w:szCs w:val="22"/>
        </w:rPr>
      </w:pPr>
      <w:r w:rsidRPr="009F698E">
        <w:rPr>
          <w:b/>
          <w:sz w:val="24"/>
          <w:szCs w:val="22"/>
        </w:rPr>
        <w:t>Atbalsta saņēmējs</w:t>
      </w:r>
    </w:p>
    <w:p w14:paraId="64546D87" w14:textId="30EE7150" w:rsidR="00AC3962" w:rsidRPr="009F698E" w:rsidRDefault="00AC3962" w:rsidP="00AC3962">
      <w:pPr>
        <w:pStyle w:val="Title"/>
        <w:numPr>
          <w:ilvl w:val="0"/>
          <w:numId w:val="25"/>
        </w:numPr>
        <w:spacing w:line="276" w:lineRule="auto"/>
        <w:jc w:val="both"/>
        <w:rPr>
          <w:sz w:val="22"/>
          <w:szCs w:val="22"/>
        </w:rPr>
      </w:pPr>
      <w:bookmarkStart w:id="2" w:name="_Ref22567195"/>
      <w:r w:rsidRPr="009F698E">
        <w:rPr>
          <w:sz w:val="22"/>
          <w:szCs w:val="22"/>
        </w:rPr>
        <w:t>Pretendents var pretendēt uz finansējumu Konkursa ietvaros, ja izpildās šādi nosacījumi:</w:t>
      </w:r>
      <w:bookmarkEnd w:id="2"/>
    </w:p>
    <w:p w14:paraId="15FAC124" w14:textId="5B1BAF37" w:rsidR="00AC3962" w:rsidRPr="009F698E" w:rsidRDefault="008F28B5" w:rsidP="00AC3962">
      <w:pPr>
        <w:pStyle w:val="Title"/>
        <w:numPr>
          <w:ilvl w:val="1"/>
          <w:numId w:val="25"/>
        </w:numPr>
        <w:spacing w:line="276" w:lineRule="auto"/>
        <w:ind w:left="851" w:hanging="491"/>
        <w:jc w:val="both"/>
        <w:rPr>
          <w:sz w:val="22"/>
          <w:szCs w:val="22"/>
        </w:rPr>
      </w:pPr>
      <w:bookmarkStart w:id="3" w:name="_Ref22567446"/>
      <w:r w:rsidRPr="009F698E">
        <w:rPr>
          <w:sz w:val="22"/>
          <w:szCs w:val="22"/>
        </w:rPr>
        <w:t>Pretendents veic vai plāno veikt saimniecisko darbību Ventspilī</w:t>
      </w:r>
      <w:r w:rsidR="00885AF8" w:rsidRPr="009F698E">
        <w:rPr>
          <w:sz w:val="22"/>
          <w:szCs w:val="22"/>
        </w:rPr>
        <w:t>;</w:t>
      </w:r>
      <w:bookmarkEnd w:id="3"/>
    </w:p>
    <w:p w14:paraId="755D014F" w14:textId="5B9E81DF" w:rsidR="0042123C" w:rsidRPr="009F698E" w:rsidRDefault="0042123C" w:rsidP="00AC3962">
      <w:pPr>
        <w:pStyle w:val="Title"/>
        <w:numPr>
          <w:ilvl w:val="1"/>
          <w:numId w:val="25"/>
        </w:numPr>
        <w:spacing w:line="276" w:lineRule="auto"/>
        <w:ind w:left="851" w:hanging="491"/>
        <w:jc w:val="both"/>
        <w:rPr>
          <w:sz w:val="22"/>
          <w:szCs w:val="22"/>
        </w:rPr>
      </w:pPr>
      <w:r w:rsidRPr="009F698E">
        <w:rPr>
          <w:sz w:val="22"/>
          <w:szCs w:val="22"/>
        </w:rPr>
        <w:t>Pretendents sniedzis apliecinājumu, ka gadījumā, ja tiks pieņemts lēmums par atbalsta piešķiršanu, tas pirms finansējuma pirmās daļas saņemšanas nodarbinās</w:t>
      </w:r>
      <w:r w:rsidR="00346E10" w:rsidRPr="009F698E">
        <w:rPr>
          <w:sz w:val="22"/>
          <w:szCs w:val="22"/>
        </w:rPr>
        <w:t xml:space="preserve"> vismaz</w:t>
      </w:r>
      <w:r w:rsidRPr="009F698E">
        <w:rPr>
          <w:sz w:val="22"/>
          <w:szCs w:val="22"/>
        </w:rPr>
        <w:t xml:space="preserve"> vienu </w:t>
      </w:r>
      <w:r w:rsidR="00464ADF" w:rsidRPr="009F698E">
        <w:rPr>
          <w:sz w:val="22"/>
          <w:szCs w:val="22"/>
        </w:rPr>
        <w:t>Ventspil</w:t>
      </w:r>
      <w:r w:rsidR="00B43153" w:rsidRPr="009F698E">
        <w:rPr>
          <w:sz w:val="22"/>
          <w:szCs w:val="22"/>
        </w:rPr>
        <w:t>s pilsētas pašvaldībā</w:t>
      </w:r>
      <w:r w:rsidR="00464ADF" w:rsidRPr="009F698E">
        <w:rPr>
          <w:sz w:val="22"/>
          <w:szCs w:val="22"/>
        </w:rPr>
        <w:t xml:space="preserve"> </w:t>
      </w:r>
      <w:r w:rsidR="00B43153" w:rsidRPr="009F698E">
        <w:rPr>
          <w:sz w:val="22"/>
          <w:szCs w:val="22"/>
        </w:rPr>
        <w:t xml:space="preserve">deklarētu </w:t>
      </w:r>
      <w:r w:rsidR="00885AF8" w:rsidRPr="009F698E">
        <w:rPr>
          <w:sz w:val="22"/>
          <w:szCs w:val="22"/>
        </w:rPr>
        <w:t xml:space="preserve">personu </w:t>
      </w:r>
      <w:r w:rsidR="00751017" w:rsidRPr="009F698E">
        <w:rPr>
          <w:sz w:val="22"/>
          <w:szCs w:val="22"/>
        </w:rPr>
        <w:t xml:space="preserve">uz </w:t>
      </w:r>
      <w:r w:rsidR="00BD4B0A" w:rsidRPr="009F698E">
        <w:rPr>
          <w:sz w:val="22"/>
          <w:szCs w:val="22"/>
        </w:rPr>
        <w:t>projekta īstenošanas laiku</w:t>
      </w:r>
      <w:r w:rsidR="00B43153" w:rsidRPr="009F698E">
        <w:rPr>
          <w:sz w:val="22"/>
          <w:szCs w:val="22"/>
        </w:rPr>
        <w:t xml:space="preserve">, </w:t>
      </w:r>
      <w:r w:rsidR="00BD4B0A" w:rsidRPr="009F698E">
        <w:rPr>
          <w:sz w:val="22"/>
          <w:szCs w:val="22"/>
        </w:rPr>
        <w:t>bet ne mazāk</w:t>
      </w:r>
      <w:r w:rsidR="00B43153" w:rsidRPr="009F698E">
        <w:rPr>
          <w:sz w:val="22"/>
          <w:szCs w:val="22"/>
        </w:rPr>
        <w:t xml:space="preserve"> par </w:t>
      </w:r>
      <w:r w:rsidR="00346E10" w:rsidRPr="009F698E">
        <w:rPr>
          <w:sz w:val="22"/>
          <w:szCs w:val="22"/>
        </w:rPr>
        <w:t>12 (divpadsmit) mēneš</w:t>
      </w:r>
      <w:r w:rsidR="00B43153" w:rsidRPr="009F698E">
        <w:rPr>
          <w:sz w:val="22"/>
          <w:szCs w:val="22"/>
        </w:rPr>
        <w:t>iem</w:t>
      </w:r>
      <w:r w:rsidRPr="009F698E">
        <w:rPr>
          <w:sz w:val="22"/>
          <w:szCs w:val="22"/>
        </w:rPr>
        <w:t>;</w:t>
      </w:r>
    </w:p>
    <w:p w14:paraId="04553B39" w14:textId="6AFD62F6" w:rsidR="00AC3962" w:rsidRPr="009F698E" w:rsidRDefault="00AC3962" w:rsidP="00AC3962">
      <w:pPr>
        <w:pStyle w:val="Title"/>
        <w:numPr>
          <w:ilvl w:val="1"/>
          <w:numId w:val="25"/>
        </w:numPr>
        <w:spacing w:line="276" w:lineRule="auto"/>
        <w:ind w:left="851" w:hanging="491"/>
        <w:jc w:val="both"/>
        <w:rPr>
          <w:sz w:val="22"/>
          <w:szCs w:val="22"/>
        </w:rPr>
      </w:pPr>
      <w:r w:rsidRPr="009F698E">
        <w:rPr>
          <w:sz w:val="22"/>
          <w:szCs w:val="22"/>
        </w:rPr>
        <w:t xml:space="preserve">Pretendentam nav ar tiesas spriedumu pasludināts maksātnespējas process, ar tiesas spriedumu netiek īstenots tiesiskās aizsardzības process vai ar tiesas lēmumu netiek īstenots </w:t>
      </w:r>
      <w:proofErr w:type="spellStart"/>
      <w:r w:rsidRPr="009F698E">
        <w:rPr>
          <w:sz w:val="22"/>
          <w:szCs w:val="22"/>
        </w:rPr>
        <w:t>ārpustiesas</w:t>
      </w:r>
      <w:proofErr w:type="spellEnd"/>
      <w:r w:rsidRPr="009F698E">
        <w:rPr>
          <w:sz w:val="22"/>
          <w:szCs w:val="22"/>
        </w:rPr>
        <w:t xml:space="preserve"> tiesiskās aizsardzības process, nav uzsākta bankrota procedūra, </w:t>
      </w:r>
      <w:r w:rsidR="007055C2" w:rsidRPr="009F698E">
        <w:rPr>
          <w:sz w:val="22"/>
          <w:szCs w:val="22"/>
        </w:rPr>
        <w:t xml:space="preserve">nav </w:t>
      </w:r>
      <w:r w:rsidRPr="009F698E">
        <w:rPr>
          <w:sz w:val="22"/>
          <w:szCs w:val="22"/>
        </w:rPr>
        <w:t>piemēro</w:t>
      </w:r>
      <w:r w:rsidR="008477AB" w:rsidRPr="009F698E">
        <w:rPr>
          <w:sz w:val="22"/>
          <w:szCs w:val="22"/>
        </w:rPr>
        <w:t>ta sanācija vai mierizlīgums un</w:t>
      </w:r>
      <w:r w:rsidRPr="009F698E">
        <w:rPr>
          <w:sz w:val="22"/>
          <w:szCs w:val="22"/>
        </w:rPr>
        <w:t xml:space="preserve"> </w:t>
      </w:r>
      <w:r w:rsidR="008477AB" w:rsidRPr="009F698E">
        <w:rPr>
          <w:sz w:val="22"/>
          <w:szCs w:val="22"/>
        </w:rPr>
        <w:t xml:space="preserve">nav izbeigta </w:t>
      </w:r>
      <w:r w:rsidRPr="009F698E">
        <w:rPr>
          <w:sz w:val="22"/>
          <w:szCs w:val="22"/>
        </w:rPr>
        <w:t>saimnieciskā darbība</w:t>
      </w:r>
      <w:r w:rsidR="008477AB" w:rsidRPr="009F698E">
        <w:rPr>
          <w:sz w:val="22"/>
          <w:szCs w:val="22"/>
        </w:rPr>
        <w:t xml:space="preserve">, </w:t>
      </w:r>
      <w:r w:rsidR="007055C2" w:rsidRPr="009F698E">
        <w:rPr>
          <w:sz w:val="22"/>
          <w:szCs w:val="22"/>
        </w:rPr>
        <w:t xml:space="preserve">vai tas neatbilst valsts tiesību aktos noteiktiem kritērijiem, </w:t>
      </w:r>
      <w:r w:rsidR="008477AB" w:rsidRPr="009F698E">
        <w:rPr>
          <w:sz w:val="22"/>
          <w:szCs w:val="22"/>
        </w:rPr>
        <w:t>lai tam pēc kreditoru pieprasījuma piemērotu maksātnespējas procedūru</w:t>
      </w:r>
      <w:r w:rsidR="007055C2" w:rsidRPr="009F698E">
        <w:rPr>
          <w:sz w:val="22"/>
          <w:szCs w:val="22"/>
        </w:rPr>
        <w:t>;</w:t>
      </w:r>
    </w:p>
    <w:p w14:paraId="1E90CCBC" w14:textId="3492C993" w:rsidR="00AC0D6A" w:rsidRPr="009F698E" w:rsidRDefault="00E30749" w:rsidP="00E30749">
      <w:pPr>
        <w:pStyle w:val="Title"/>
        <w:numPr>
          <w:ilvl w:val="1"/>
          <w:numId w:val="25"/>
        </w:numPr>
        <w:spacing w:line="276" w:lineRule="auto"/>
        <w:ind w:left="851" w:hanging="491"/>
        <w:jc w:val="both"/>
        <w:rPr>
          <w:sz w:val="22"/>
          <w:szCs w:val="22"/>
        </w:rPr>
      </w:pPr>
      <w:r w:rsidRPr="009F698E">
        <w:rPr>
          <w:sz w:val="22"/>
          <w:szCs w:val="22"/>
        </w:rPr>
        <w:lastRenderedPageBreak/>
        <w:t xml:space="preserve">Pretendents pilnā apmērā un normatīvajos aktos noteiktajos termiņos ir samaksājis nodokļus un citus valsts vai pašvaldību noteiktos obligātos maksājumus (parādu summa līdz </w:t>
      </w:r>
      <w:r w:rsidR="00AC0D6A" w:rsidRPr="009F698E">
        <w:rPr>
          <w:sz w:val="22"/>
          <w:szCs w:val="22"/>
        </w:rPr>
        <w:t>EUR 150</w:t>
      </w:r>
      <w:r w:rsidRPr="009F698E">
        <w:rPr>
          <w:sz w:val="22"/>
          <w:szCs w:val="22"/>
        </w:rPr>
        <w:t xml:space="preserve"> netiek ņemta vērā)</w:t>
      </w:r>
      <w:r w:rsidR="00AC0D6A" w:rsidRPr="009F698E">
        <w:rPr>
          <w:sz w:val="22"/>
          <w:szCs w:val="22"/>
        </w:rPr>
        <w:t>;</w:t>
      </w:r>
    </w:p>
    <w:p w14:paraId="0E661231" w14:textId="77777777" w:rsidR="00AC3962" w:rsidRPr="009F698E" w:rsidRDefault="00AC3962" w:rsidP="00A54714">
      <w:pPr>
        <w:pStyle w:val="Title"/>
        <w:keepNext/>
        <w:numPr>
          <w:ilvl w:val="1"/>
          <w:numId w:val="25"/>
        </w:numPr>
        <w:spacing w:line="276" w:lineRule="auto"/>
        <w:ind w:left="850" w:hanging="493"/>
        <w:jc w:val="both"/>
        <w:rPr>
          <w:sz w:val="22"/>
          <w:szCs w:val="22"/>
        </w:rPr>
      </w:pPr>
      <w:bookmarkStart w:id="4" w:name="_Ref22567102"/>
      <w:r w:rsidRPr="009F698E">
        <w:rPr>
          <w:sz w:val="22"/>
          <w:szCs w:val="22"/>
        </w:rPr>
        <w:t>Pretendents veic saimniecisko darbību šādās nozarēs:</w:t>
      </w:r>
      <w:bookmarkEnd w:id="4"/>
    </w:p>
    <w:p w14:paraId="7CD48B15" w14:textId="77777777" w:rsidR="00AC3962" w:rsidRPr="009F698E" w:rsidRDefault="00AC3962" w:rsidP="00AC3962">
      <w:pPr>
        <w:pStyle w:val="Title"/>
        <w:numPr>
          <w:ilvl w:val="2"/>
          <w:numId w:val="25"/>
        </w:numPr>
        <w:spacing w:line="276" w:lineRule="auto"/>
        <w:ind w:left="1560" w:hanging="646"/>
        <w:jc w:val="both"/>
        <w:rPr>
          <w:sz w:val="22"/>
          <w:szCs w:val="22"/>
        </w:rPr>
      </w:pPr>
      <w:r w:rsidRPr="009F698E">
        <w:rPr>
          <w:sz w:val="22"/>
          <w:szCs w:val="22"/>
        </w:rPr>
        <w:t>IKT ražošana (NACE 2.0 klases: 26.11; 26.12; 26.20; 26.30; 26.40; 26.80);</w:t>
      </w:r>
    </w:p>
    <w:p w14:paraId="00E8A80F" w14:textId="77777777" w:rsidR="00AC3962" w:rsidRPr="009F698E" w:rsidRDefault="00AC3962" w:rsidP="00AC3962">
      <w:pPr>
        <w:pStyle w:val="Title"/>
        <w:numPr>
          <w:ilvl w:val="2"/>
          <w:numId w:val="25"/>
        </w:numPr>
        <w:spacing w:line="276" w:lineRule="auto"/>
        <w:ind w:left="1560" w:hanging="646"/>
        <w:jc w:val="both"/>
        <w:rPr>
          <w:sz w:val="22"/>
          <w:szCs w:val="22"/>
        </w:rPr>
      </w:pPr>
      <w:r w:rsidRPr="009F698E">
        <w:rPr>
          <w:sz w:val="22"/>
          <w:szCs w:val="22"/>
        </w:rPr>
        <w:t>IKT vairumtirdzniecība (NACE 2.0 klases: 46.51; 46.52);</w:t>
      </w:r>
    </w:p>
    <w:p w14:paraId="7883EBA3" w14:textId="77777777" w:rsidR="00AC3962" w:rsidRPr="009F698E" w:rsidRDefault="00AC3962" w:rsidP="00AC3962">
      <w:pPr>
        <w:pStyle w:val="Title"/>
        <w:numPr>
          <w:ilvl w:val="2"/>
          <w:numId w:val="25"/>
        </w:numPr>
        <w:spacing w:line="276" w:lineRule="auto"/>
        <w:ind w:left="1560" w:hanging="646"/>
        <w:jc w:val="both"/>
        <w:rPr>
          <w:sz w:val="22"/>
          <w:szCs w:val="22"/>
        </w:rPr>
      </w:pPr>
      <w:r w:rsidRPr="009F698E">
        <w:rPr>
          <w:sz w:val="22"/>
          <w:szCs w:val="22"/>
        </w:rPr>
        <w:t>IKT pakalpojumu sniegšana (</w:t>
      </w:r>
      <w:proofErr w:type="spellStart"/>
      <w:r w:rsidRPr="009F698E">
        <w:rPr>
          <w:sz w:val="22"/>
          <w:szCs w:val="22"/>
        </w:rPr>
        <w:t>datorprogrammatūras</w:t>
      </w:r>
      <w:proofErr w:type="spellEnd"/>
      <w:r w:rsidRPr="009F698E">
        <w:rPr>
          <w:sz w:val="22"/>
          <w:szCs w:val="22"/>
        </w:rPr>
        <w:t xml:space="preserve"> tiražēšana (NACE 2.0 klases: 58.21; 58.29), telekomunikācijas (NACE 2.0 klases: 61.10; 61.20; 61.30; 61.90), </w:t>
      </w:r>
      <w:proofErr w:type="spellStart"/>
      <w:r w:rsidRPr="009F698E">
        <w:rPr>
          <w:sz w:val="22"/>
          <w:szCs w:val="22"/>
        </w:rPr>
        <w:t>datorprogrammēšana</w:t>
      </w:r>
      <w:proofErr w:type="spellEnd"/>
      <w:r w:rsidRPr="009F698E">
        <w:rPr>
          <w:sz w:val="22"/>
          <w:szCs w:val="22"/>
        </w:rPr>
        <w:t xml:space="preserve">, konsultēšana un ar to saistītas darbības (NACE 2.0 klases: 62.01; 62.02; 62.03; 62.09), datu apstrāde, uzturēšana un ar to saistītas darbības, interneta portālu darbība (NACE 2.0 klases: 63.11; 63.12), datoru, to </w:t>
      </w:r>
      <w:proofErr w:type="spellStart"/>
      <w:r w:rsidRPr="009F698E">
        <w:rPr>
          <w:sz w:val="22"/>
          <w:szCs w:val="22"/>
        </w:rPr>
        <w:t>perifēro</w:t>
      </w:r>
      <w:proofErr w:type="spellEnd"/>
      <w:r w:rsidRPr="009F698E">
        <w:rPr>
          <w:sz w:val="22"/>
          <w:szCs w:val="22"/>
        </w:rPr>
        <w:t xml:space="preserve"> iekārtu un sakaru iekārtu remonts (NACE 2.0 klases: 95.11; 95.12).</w:t>
      </w:r>
    </w:p>
    <w:p w14:paraId="77F3C226" w14:textId="383AAD11" w:rsidR="00AC3962" w:rsidRPr="009F698E" w:rsidRDefault="00F43AD5" w:rsidP="009F698E">
      <w:pPr>
        <w:pStyle w:val="Title"/>
        <w:keepNext/>
        <w:numPr>
          <w:ilvl w:val="0"/>
          <w:numId w:val="28"/>
        </w:numPr>
        <w:spacing w:before="200" w:after="120" w:line="276" w:lineRule="auto"/>
        <w:ind w:left="426" w:hanging="437"/>
        <w:rPr>
          <w:b/>
          <w:sz w:val="24"/>
          <w:szCs w:val="22"/>
        </w:rPr>
      </w:pPr>
      <w:r w:rsidRPr="009F698E">
        <w:rPr>
          <w:b/>
          <w:sz w:val="24"/>
          <w:szCs w:val="22"/>
        </w:rPr>
        <w:t>Konkursa</w:t>
      </w:r>
      <w:r w:rsidR="00AC3962" w:rsidRPr="009F698E">
        <w:rPr>
          <w:b/>
          <w:sz w:val="24"/>
          <w:szCs w:val="22"/>
        </w:rPr>
        <w:t xml:space="preserve"> pieteikum</w:t>
      </w:r>
      <w:r w:rsidRPr="009F698E">
        <w:rPr>
          <w:b/>
          <w:sz w:val="24"/>
          <w:szCs w:val="22"/>
        </w:rPr>
        <w:t>u</w:t>
      </w:r>
      <w:r w:rsidR="00AC3962" w:rsidRPr="009F698E">
        <w:rPr>
          <w:b/>
          <w:sz w:val="24"/>
          <w:szCs w:val="22"/>
        </w:rPr>
        <w:t xml:space="preserve"> atlases un vērtēšanas kritēriji</w:t>
      </w:r>
    </w:p>
    <w:p w14:paraId="5D6C33CC" w14:textId="77777777" w:rsidR="00AC3962" w:rsidRPr="009F698E" w:rsidRDefault="00AC3962" w:rsidP="00765FA1">
      <w:pPr>
        <w:pStyle w:val="Title"/>
        <w:keepNext/>
        <w:numPr>
          <w:ilvl w:val="0"/>
          <w:numId w:val="25"/>
        </w:numPr>
        <w:spacing w:line="276" w:lineRule="auto"/>
        <w:jc w:val="both"/>
        <w:rPr>
          <w:sz w:val="22"/>
          <w:szCs w:val="22"/>
        </w:rPr>
      </w:pPr>
      <w:r w:rsidRPr="009F698E">
        <w:rPr>
          <w:sz w:val="22"/>
          <w:szCs w:val="22"/>
        </w:rPr>
        <w:t>Atlases kritēriji:</w:t>
      </w:r>
    </w:p>
    <w:p w14:paraId="1B0C0D07" w14:textId="77777777" w:rsidR="00AC3962" w:rsidRPr="009F698E" w:rsidRDefault="00AC3962" w:rsidP="00AC3962">
      <w:pPr>
        <w:pStyle w:val="Title"/>
        <w:numPr>
          <w:ilvl w:val="1"/>
          <w:numId w:val="25"/>
        </w:numPr>
        <w:spacing w:line="276" w:lineRule="auto"/>
        <w:ind w:left="851" w:hanging="491"/>
        <w:jc w:val="both"/>
        <w:rPr>
          <w:sz w:val="22"/>
          <w:szCs w:val="22"/>
        </w:rPr>
      </w:pPr>
      <w:r w:rsidRPr="009F698E">
        <w:rPr>
          <w:sz w:val="22"/>
          <w:szCs w:val="22"/>
        </w:rPr>
        <w:t>Pretendenta atbilstība Nolikuma prasībām;</w:t>
      </w:r>
    </w:p>
    <w:p w14:paraId="385C78F2" w14:textId="7D434416" w:rsidR="00AC3962" w:rsidRPr="009F698E" w:rsidRDefault="00F43AD5" w:rsidP="00AC3962">
      <w:pPr>
        <w:pStyle w:val="Title"/>
        <w:numPr>
          <w:ilvl w:val="1"/>
          <w:numId w:val="25"/>
        </w:numPr>
        <w:spacing w:line="276" w:lineRule="auto"/>
        <w:ind w:left="851" w:hanging="491"/>
        <w:jc w:val="both"/>
        <w:rPr>
          <w:sz w:val="22"/>
          <w:szCs w:val="22"/>
        </w:rPr>
      </w:pPr>
      <w:r w:rsidRPr="009F698E">
        <w:rPr>
          <w:sz w:val="22"/>
          <w:szCs w:val="22"/>
        </w:rPr>
        <w:t>Konkursa</w:t>
      </w:r>
      <w:r w:rsidR="00AC3962" w:rsidRPr="009F698E">
        <w:rPr>
          <w:sz w:val="22"/>
          <w:szCs w:val="22"/>
        </w:rPr>
        <w:t xml:space="preserve"> pieteikuma atbilstība Nolikuma prasībām</w:t>
      </w:r>
      <w:r w:rsidR="00B771AA" w:rsidRPr="009F698E">
        <w:rPr>
          <w:sz w:val="22"/>
          <w:szCs w:val="22"/>
        </w:rPr>
        <w:t xml:space="preserve"> un kvalitatīv</w:t>
      </w:r>
      <w:r w:rsidR="00C67742" w:rsidRPr="009F698E">
        <w:rPr>
          <w:sz w:val="22"/>
          <w:szCs w:val="22"/>
        </w:rPr>
        <w:t>ā</w:t>
      </w:r>
      <w:r w:rsidR="00B771AA" w:rsidRPr="009F698E">
        <w:rPr>
          <w:sz w:val="22"/>
          <w:szCs w:val="22"/>
        </w:rPr>
        <w:t xml:space="preserve"> vērtējuma kritērijiem (Nolikuma </w:t>
      </w:r>
      <w:r w:rsidR="00D36225" w:rsidRPr="009F698E">
        <w:rPr>
          <w:sz w:val="22"/>
          <w:szCs w:val="22"/>
        </w:rPr>
        <w:fldChar w:fldCharType="begin"/>
      </w:r>
      <w:r w:rsidR="00D36225" w:rsidRPr="009F698E">
        <w:rPr>
          <w:sz w:val="22"/>
          <w:szCs w:val="22"/>
        </w:rPr>
        <w:instrText xml:space="preserve"> REF _Ref22567310 \r \h </w:instrText>
      </w:r>
      <w:r w:rsidR="00E0113A" w:rsidRPr="009F698E">
        <w:rPr>
          <w:sz w:val="22"/>
          <w:szCs w:val="22"/>
        </w:rPr>
        <w:instrText xml:space="preserve"> \* MERGEFORMAT </w:instrText>
      </w:r>
      <w:r w:rsidR="00D36225" w:rsidRPr="009F698E">
        <w:rPr>
          <w:sz w:val="22"/>
          <w:szCs w:val="22"/>
        </w:rPr>
      </w:r>
      <w:r w:rsidR="00D36225" w:rsidRPr="009F698E">
        <w:rPr>
          <w:sz w:val="22"/>
          <w:szCs w:val="22"/>
        </w:rPr>
        <w:fldChar w:fldCharType="separate"/>
      </w:r>
      <w:r w:rsidR="00D17E0A" w:rsidRPr="009F698E">
        <w:rPr>
          <w:sz w:val="22"/>
          <w:szCs w:val="22"/>
        </w:rPr>
        <w:t>28</w:t>
      </w:r>
      <w:r w:rsidR="00D36225" w:rsidRPr="009F698E">
        <w:rPr>
          <w:sz w:val="22"/>
          <w:szCs w:val="22"/>
        </w:rPr>
        <w:fldChar w:fldCharType="end"/>
      </w:r>
      <w:r w:rsidR="00B771AA" w:rsidRPr="009F698E">
        <w:rPr>
          <w:sz w:val="22"/>
          <w:szCs w:val="22"/>
        </w:rPr>
        <w:t>.</w:t>
      </w:r>
      <w:r w:rsidR="00560B9B" w:rsidRPr="009F698E">
        <w:rPr>
          <w:sz w:val="22"/>
          <w:szCs w:val="22"/>
        </w:rPr>
        <w:t> </w:t>
      </w:r>
      <w:r w:rsidR="00B771AA" w:rsidRPr="009F698E">
        <w:rPr>
          <w:sz w:val="22"/>
          <w:szCs w:val="22"/>
        </w:rPr>
        <w:t>punkts)</w:t>
      </w:r>
      <w:r w:rsidR="00AC3962" w:rsidRPr="009F698E">
        <w:rPr>
          <w:sz w:val="22"/>
          <w:szCs w:val="22"/>
        </w:rPr>
        <w:t>.</w:t>
      </w:r>
    </w:p>
    <w:p w14:paraId="4E98A69E" w14:textId="77777777" w:rsidR="00AC3962" w:rsidRPr="009F698E" w:rsidRDefault="00AC3962" w:rsidP="00E75D46">
      <w:pPr>
        <w:pStyle w:val="Title"/>
        <w:keepNext/>
        <w:numPr>
          <w:ilvl w:val="0"/>
          <w:numId w:val="25"/>
        </w:numPr>
        <w:spacing w:line="276" w:lineRule="auto"/>
        <w:ind w:left="357" w:hanging="357"/>
        <w:jc w:val="both"/>
        <w:rPr>
          <w:sz w:val="22"/>
          <w:szCs w:val="22"/>
        </w:rPr>
      </w:pPr>
      <w:bookmarkStart w:id="5" w:name="_Ref22567310"/>
      <w:r w:rsidRPr="009F698E">
        <w:rPr>
          <w:sz w:val="22"/>
          <w:szCs w:val="22"/>
        </w:rPr>
        <w:t>Kvalitatīvā vērtējuma kritēriji:</w:t>
      </w:r>
      <w:bookmarkEnd w:id="5"/>
    </w:p>
    <w:p w14:paraId="513CD8E9" w14:textId="1949DF73" w:rsidR="00AC3962" w:rsidRPr="009F698E" w:rsidRDefault="00AC3962" w:rsidP="00AC3962">
      <w:pPr>
        <w:pStyle w:val="Title"/>
        <w:numPr>
          <w:ilvl w:val="1"/>
          <w:numId w:val="25"/>
        </w:numPr>
        <w:spacing w:line="276" w:lineRule="auto"/>
        <w:ind w:left="851" w:hanging="491"/>
        <w:jc w:val="both"/>
        <w:rPr>
          <w:sz w:val="22"/>
          <w:szCs w:val="22"/>
        </w:rPr>
      </w:pPr>
      <w:r w:rsidRPr="009F698E">
        <w:rPr>
          <w:sz w:val="22"/>
          <w:szCs w:val="22"/>
        </w:rPr>
        <w:t>piedāvātā IKT risinājuma noderīgums pašvaldības, pašvaldības vai valsts iestādes</w:t>
      </w:r>
      <w:r w:rsidR="00C9358D" w:rsidRPr="009F698E">
        <w:rPr>
          <w:sz w:val="22"/>
          <w:szCs w:val="22"/>
        </w:rPr>
        <w:t>,</w:t>
      </w:r>
      <w:r w:rsidRPr="009F698E">
        <w:rPr>
          <w:sz w:val="22"/>
          <w:szCs w:val="22"/>
        </w:rPr>
        <w:t xml:space="preserve"> vai pašvaldības komersanta funkciju veikšanai un pakalpojumu p</w:t>
      </w:r>
      <w:r w:rsidR="00211EA7" w:rsidRPr="009F698E">
        <w:rPr>
          <w:sz w:val="22"/>
          <w:szCs w:val="22"/>
        </w:rPr>
        <w:t xml:space="preserve">ilnveidošanai Ventspils pilsētā vai augsts </w:t>
      </w:r>
      <w:proofErr w:type="spellStart"/>
      <w:r w:rsidR="00211EA7" w:rsidRPr="009F698E">
        <w:rPr>
          <w:sz w:val="22"/>
          <w:szCs w:val="22"/>
        </w:rPr>
        <w:t>komercializācijas</w:t>
      </w:r>
      <w:proofErr w:type="spellEnd"/>
      <w:r w:rsidR="00211EA7" w:rsidRPr="009F698E">
        <w:rPr>
          <w:sz w:val="22"/>
          <w:szCs w:val="22"/>
        </w:rPr>
        <w:t xml:space="preserve"> potenciāls tirgū </w:t>
      </w:r>
      <w:r w:rsidRPr="009F698E">
        <w:rPr>
          <w:sz w:val="22"/>
          <w:szCs w:val="22"/>
        </w:rPr>
        <w:t xml:space="preserve">(maksimālais punktu skaits 10, jāiegūst vismaz </w:t>
      </w:r>
      <w:r w:rsidR="00211EA7" w:rsidRPr="009F698E">
        <w:rPr>
          <w:sz w:val="22"/>
          <w:szCs w:val="22"/>
        </w:rPr>
        <w:t>1 </w:t>
      </w:r>
      <w:r w:rsidRPr="009F698E">
        <w:rPr>
          <w:sz w:val="22"/>
          <w:szCs w:val="22"/>
        </w:rPr>
        <w:t>punkts);</w:t>
      </w:r>
    </w:p>
    <w:p w14:paraId="265A307F" w14:textId="77777777" w:rsidR="00AC3962" w:rsidRPr="009F698E" w:rsidRDefault="00AC3962" w:rsidP="00AC3962">
      <w:pPr>
        <w:pStyle w:val="Title"/>
        <w:numPr>
          <w:ilvl w:val="1"/>
          <w:numId w:val="25"/>
        </w:numPr>
        <w:spacing w:line="276" w:lineRule="auto"/>
        <w:ind w:left="851" w:hanging="491"/>
        <w:jc w:val="both"/>
        <w:rPr>
          <w:sz w:val="22"/>
          <w:szCs w:val="22"/>
        </w:rPr>
      </w:pPr>
      <w:r w:rsidRPr="009F698E">
        <w:rPr>
          <w:sz w:val="22"/>
          <w:szCs w:val="22"/>
        </w:rPr>
        <w:t>piedāvātā IKT risinājuma jaunrade un inovāciju līmenis (maksimālais punktu skaits 2, jāiegūst vismaz 1 punkts);</w:t>
      </w:r>
    </w:p>
    <w:p w14:paraId="6D034769" w14:textId="4A625985" w:rsidR="00AC3962" w:rsidRPr="009F698E" w:rsidRDefault="00AC3962" w:rsidP="00AC3962">
      <w:pPr>
        <w:pStyle w:val="Title"/>
        <w:numPr>
          <w:ilvl w:val="1"/>
          <w:numId w:val="25"/>
        </w:numPr>
        <w:spacing w:line="276" w:lineRule="auto"/>
        <w:ind w:left="851" w:hanging="491"/>
        <w:jc w:val="both"/>
        <w:rPr>
          <w:sz w:val="22"/>
          <w:szCs w:val="22"/>
        </w:rPr>
      </w:pPr>
      <w:r w:rsidRPr="009F698E">
        <w:rPr>
          <w:sz w:val="22"/>
          <w:szCs w:val="22"/>
        </w:rPr>
        <w:t>piedāvātā IKT risinājuma eksporta un jaunu, ekonomiski pamatotu darba vietu radīšanas potenciāls (maksimālais punktu skaits 2, jāiegūst vismaz 1 punkts);</w:t>
      </w:r>
    </w:p>
    <w:p w14:paraId="7885ED8A" w14:textId="1DBD339D" w:rsidR="00D17E0A" w:rsidRPr="009F698E" w:rsidRDefault="00AC3962" w:rsidP="00D17E0A">
      <w:pPr>
        <w:pStyle w:val="Title"/>
        <w:numPr>
          <w:ilvl w:val="1"/>
          <w:numId w:val="25"/>
        </w:numPr>
        <w:spacing w:line="276" w:lineRule="auto"/>
        <w:ind w:left="851" w:hanging="491"/>
        <w:jc w:val="both"/>
        <w:rPr>
          <w:sz w:val="22"/>
          <w:szCs w:val="22"/>
        </w:rPr>
      </w:pPr>
      <w:r w:rsidRPr="009F698E">
        <w:rPr>
          <w:sz w:val="22"/>
          <w:szCs w:val="22"/>
        </w:rPr>
        <w:t>jaunu pakalpojumu izveidošana (maksimālais punktu skaits 2, jāiegūst vismaz 1 punkts);</w:t>
      </w:r>
    </w:p>
    <w:p w14:paraId="64F2C636" w14:textId="618072AE" w:rsidR="00C350F6" w:rsidRPr="009F698E" w:rsidRDefault="00C350F6">
      <w:pPr>
        <w:pStyle w:val="Title"/>
        <w:numPr>
          <w:ilvl w:val="1"/>
          <w:numId w:val="25"/>
        </w:numPr>
        <w:spacing w:line="276" w:lineRule="auto"/>
        <w:ind w:left="851" w:hanging="491"/>
        <w:jc w:val="both"/>
        <w:rPr>
          <w:sz w:val="22"/>
          <w:szCs w:val="22"/>
        </w:rPr>
      </w:pPr>
      <w:r w:rsidRPr="009F698E">
        <w:rPr>
          <w:sz w:val="22"/>
          <w:szCs w:val="22"/>
        </w:rPr>
        <w:t>plānoto izmaksu pamatojums (maksimālais punktu skaits 3, jāiegūst vismaz 1 punkts. Vērtējums – 1 punkts, ja ir pievienots Darbības plāns, kas paredz turpmākās pārdošanas aktivitātes pēc projekta izstrādes, 2 punkti – ja kopā ar pārdošanas aktivitātēm ir plānotas pamatotas nepieciešamās mārketinga darbības, 3 punkti – ja pārdošanas aktivitātēm paredzēts piesaistīt papildus darbiniekus Ventspils pilsētā);</w:t>
      </w:r>
    </w:p>
    <w:p w14:paraId="50AAE3A7" w14:textId="77777777" w:rsidR="00C350F6" w:rsidRPr="009F698E" w:rsidRDefault="00C350F6" w:rsidP="00C350F6">
      <w:pPr>
        <w:pStyle w:val="Title"/>
        <w:numPr>
          <w:ilvl w:val="1"/>
          <w:numId w:val="25"/>
        </w:numPr>
        <w:spacing w:line="276" w:lineRule="auto"/>
        <w:ind w:left="851" w:hanging="491"/>
        <w:jc w:val="both"/>
        <w:rPr>
          <w:sz w:val="22"/>
          <w:szCs w:val="22"/>
        </w:rPr>
      </w:pPr>
      <w:r w:rsidRPr="009F698E">
        <w:rPr>
          <w:sz w:val="22"/>
          <w:szCs w:val="22"/>
        </w:rPr>
        <w:t>iesniegts Darbības plāns, kas veicina produkta/pakalpojuma pārdošanu un virzību tirgū (maksimālais punktu skaits 2, jāiegūst vismaz 1 punkts);</w:t>
      </w:r>
    </w:p>
    <w:p w14:paraId="0E87E7D9" w14:textId="6AFD7EB1" w:rsidR="00AC3962" w:rsidRPr="009F698E" w:rsidRDefault="00AC3962" w:rsidP="006164FC">
      <w:pPr>
        <w:pStyle w:val="Title"/>
        <w:keepNext/>
        <w:numPr>
          <w:ilvl w:val="1"/>
          <w:numId w:val="25"/>
        </w:numPr>
        <w:spacing w:line="276" w:lineRule="auto"/>
        <w:ind w:left="850" w:hanging="493"/>
        <w:jc w:val="both"/>
        <w:rPr>
          <w:sz w:val="22"/>
          <w:szCs w:val="22"/>
        </w:rPr>
      </w:pPr>
      <w:bookmarkStart w:id="6" w:name="_Ref22567556"/>
      <w:r w:rsidRPr="009F698E">
        <w:rPr>
          <w:sz w:val="22"/>
          <w:szCs w:val="22"/>
        </w:rPr>
        <w:t>p</w:t>
      </w:r>
      <w:r w:rsidR="00F43AD5" w:rsidRPr="009F698E">
        <w:rPr>
          <w:sz w:val="22"/>
          <w:szCs w:val="22"/>
        </w:rPr>
        <w:t>lānot</w:t>
      </w:r>
      <w:r w:rsidR="009841AF" w:rsidRPr="009F698E">
        <w:rPr>
          <w:sz w:val="22"/>
          <w:szCs w:val="22"/>
        </w:rPr>
        <w:t>o darbību IKT jomā</w:t>
      </w:r>
      <w:r w:rsidRPr="009F698E">
        <w:rPr>
          <w:sz w:val="22"/>
          <w:szCs w:val="22"/>
        </w:rPr>
        <w:t xml:space="preserve"> atbilstība vismaz vienai no šādām tēmām:</w:t>
      </w:r>
      <w:bookmarkEnd w:id="6"/>
    </w:p>
    <w:p w14:paraId="0ED62B41" w14:textId="77777777" w:rsidR="00AC3962" w:rsidRPr="009F698E" w:rsidRDefault="00AC3962" w:rsidP="00AC3962">
      <w:pPr>
        <w:pStyle w:val="Title"/>
        <w:numPr>
          <w:ilvl w:val="2"/>
          <w:numId w:val="25"/>
        </w:numPr>
        <w:spacing w:line="276" w:lineRule="auto"/>
        <w:ind w:left="1560" w:hanging="646"/>
        <w:jc w:val="both"/>
        <w:rPr>
          <w:sz w:val="22"/>
          <w:szCs w:val="22"/>
        </w:rPr>
      </w:pPr>
      <w:r w:rsidRPr="009F698E">
        <w:rPr>
          <w:sz w:val="22"/>
          <w:szCs w:val="22"/>
        </w:rPr>
        <w:t>vieda pārvalde – ietver pakalpojumus un mijiedarbību, kas savieno un, kur nepieciešams, integrē publiskā, privātā un nevalstiskā sektora organizācijas tādā veidā, lai pilsēta var efektīvi funkcionēt kā viena sistēma. IKT risinājumi (infrastruktūra, aparatūra un programmatūra) ir līdzeklis, lai nodrošinātu vienotu un viedu pilsētas pārvaldi;</w:t>
      </w:r>
    </w:p>
    <w:p w14:paraId="494611AA" w14:textId="77777777" w:rsidR="00AC3962" w:rsidRPr="009F698E" w:rsidRDefault="00AC3962" w:rsidP="00AC3962">
      <w:pPr>
        <w:pStyle w:val="Title"/>
        <w:numPr>
          <w:ilvl w:val="2"/>
          <w:numId w:val="25"/>
        </w:numPr>
        <w:spacing w:line="276" w:lineRule="auto"/>
        <w:ind w:left="1560" w:hanging="646"/>
        <w:jc w:val="both"/>
        <w:rPr>
          <w:sz w:val="22"/>
          <w:szCs w:val="22"/>
        </w:rPr>
      </w:pPr>
      <w:r w:rsidRPr="009F698E">
        <w:rPr>
          <w:sz w:val="22"/>
          <w:szCs w:val="22"/>
        </w:rPr>
        <w:t>vieda ekonomika – ietver e-biznesu un e-komerciju, produktivitātes pieaugumu, uz IKT bāzētu, modernu ražošanu un pakalpojumu sniegšanu, uz IKT bāzētas inovācijas, kā arī jaunus produktus, jaunus pakalpojumus un biznesa modeļus, kas tiek radīti pilsētā;</w:t>
      </w:r>
    </w:p>
    <w:p w14:paraId="20207150" w14:textId="77777777" w:rsidR="00AC3962" w:rsidRPr="009F698E" w:rsidRDefault="00AC3962" w:rsidP="00AC3962">
      <w:pPr>
        <w:pStyle w:val="Title"/>
        <w:numPr>
          <w:ilvl w:val="2"/>
          <w:numId w:val="25"/>
        </w:numPr>
        <w:spacing w:line="276" w:lineRule="auto"/>
        <w:ind w:left="1560" w:hanging="646"/>
        <w:jc w:val="both"/>
        <w:rPr>
          <w:sz w:val="22"/>
          <w:szCs w:val="22"/>
        </w:rPr>
      </w:pPr>
      <w:r w:rsidRPr="009F698E">
        <w:rPr>
          <w:sz w:val="22"/>
          <w:szCs w:val="22"/>
        </w:rPr>
        <w:t>vieda mobilitāte – ietver integrētas transporta un loģistikas sistēmas, ko atbalsta IKT risinājumi. Piemēram, ilgtspējīgas, drošas un savstarpēji savienotas transporta sistēmas var ietvert autobusus, vilcienus, automašīnas, velosipēdus un iedzīvotājus, kas lieto vienu vai vairākus transporta veidus;</w:t>
      </w:r>
    </w:p>
    <w:p w14:paraId="17A7D9A4" w14:textId="77777777" w:rsidR="00AC3962" w:rsidRPr="009F698E" w:rsidRDefault="00AC3962" w:rsidP="00AC3962">
      <w:pPr>
        <w:pStyle w:val="Title"/>
        <w:numPr>
          <w:ilvl w:val="2"/>
          <w:numId w:val="25"/>
        </w:numPr>
        <w:spacing w:line="276" w:lineRule="auto"/>
        <w:ind w:left="1560" w:hanging="646"/>
        <w:jc w:val="both"/>
        <w:rPr>
          <w:sz w:val="22"/>
          <w:szCs w:val="22"/>
        </w:rPr>
      </w:pPr>
      <w:r w:rsidRPr="009F698E">
        <w:rPr>
          <w:sz w:val="22"/>
          <w:szCs w:val="22"/>
        </w:rPr>
        <w:lastRenderedPageBreak/>
        <w:t>vieda vide – ietver viedo enerģētiku, enerģijas pārvades tīklus, enerģijas uzskaiti, piesārņojuma kontroli un uzraudzību, ēku renovāciju un labiekārtošanu, zaļo būvniecību, zaļo pilsētplānošanu, ko atbalsta IKT risinājumi. Vieda vide paredz arī resursu efektīvu izmantošanu, resursu atkārtotu izmantošanu un aizvietošanu, ja tas kalpo iepriekš minētajiem mērķiem. Pilsētas pakalpojumi, tādi kā ielu apgaismojums, atkritumu apsaimniekošana, drenāžas sistēmas, un ūdens resursu sistēmas, kas ar IKT risinājumu palīdzību tiek uzraudzītas, lai novērtētu to darbību, samazinātu piesārņojumu vai uzlabotu pakalpojumu kvalitāti, arī ir atbalstāmi viedas vides piemēri;</w:t>
      </w:r>
    </w:p>
    <w:p w14:paraId="1D55184F" w14:textId="77777777" w:rsidR="00AC3962" w:rsidRPr="009F698E" w:rsidRDefault="00AC3962" w:rsidP="00AC3962">
      <w:pPr>
        <w:pStyle w:val="Title"/>
        <w:numPr>
          <w:ilvl w:val="2"/>
          <w:numId w:val="25"/>
        </w:numPr>
        <w:spacing w:line="276" w:lineRule="auto"/>
        <w:ind w:left="1560" w:hanging="646"/>
        <w:jc w:val="both"/>
        <w:rPr>
          <w:sz w:val="22"/>
          <w:szCs w:val="22"/>
        </w:rPr>
      </w:pPr>
      <w:r w:rsidRPr="009F698E">
        <w:rPr>
          <w:sz w:val="22"/>
          <w:szCs w:val="22"/>
        </w:rPr>
        <w:t>viedi iedzīvotāji – ietver e-zināšanas, uz IKT bāzētu darba vidi, pieeju izglītībai un apmācībām, cilvēkresursu vadību, kā arī iekļaujošu sabiedrību, kas uzlabo radošumu un veicina inovācijas pilsētā;</w:t>
      </w:r>
    </w:p>
    <w:p w14:paraId="42847911" w14:textId="77777777" w:rsidR="00560B9B" w:rsidRPr="009F698E" w:rsidRDefault="00AC3962" w:rsidP="00560B9B">
      <w:pPr>
        <w:pStyle w:val="Title"/>
        <w:numPr>
          <w:ilvl w:val="2"/>
          <w:numId w:val="25"/>
        </w:numPr>
        <w:spacing w:line="276" w:lineRule="auto"/>
        <w:ind w:left="1560" w:hanging="646"/>
        <w:jc w:val="both"/>
        <w:rPr>
          <w:sz w:val="22"/>
          <w:szCs w:val="22"/>
        </w:rPr>
      </w:pPr>
      <w:r w:rsidRPr="009F698E">
        <w:rPr>
          <w:sz w:val="22"/>
          <w:szCs w:val="22"/>
        </w:rPr>
        <w:t>vieda pilsētvide – ietver iedzīvotāju dzīves kvalitāti, rīcību un patēriņu, ko nodrošina IKT radītās iespējas. Vieda pilsētvide paredz arī veselīgu un drošu dzīves telpu pilsētā, kas ietver aktīvu kultūras dzīvi, kā arī labas kvalitātes mājokļus un izmitināšanas iespējas.</w:t>
      </w:r>
    </w:p>
    <w:p w14:paraId="5E0F3B55" w14:textId="1B0773E2" w:rsidR="00AC3962" w:rsidRPr="009F698E" w:rsidRDefault="00FD5BA7" w:rsidP="00560B9B">
      <w:pPr>
        <w:pStyle w:val="Title"/>
        <w:spacing w:line="276" w:lineRule="auto"/>
        <w:ind w:left="1560"/>
        <w:jc w:val="both"/>
        <w:rPr>
          <w:sz w:val="22"/>
          <w:szCs w:val="22"/>
        </w:rPr>
      </w:pPr>
      <w:r w:rsidRPr="009F698E">
        <w:rPr>
          <w:sz w:val="22"/>
          <w:szCs w:val="22"/>
        </w:rPr>
        <w:t>(I</w:t>
      </w:r>
      <w:r w:rsidR="00AC3962" w:rsidRPr="009F698E">
        <w:rPr>
          <w:sz w:val="22"/>
          <w:szCs w:val="22"/>
        </w:rPr>
        <w:t xml:space="preserve">egūstamais punktu skaits par katru no </w:t>
      </w:r>
      <w:r w:rsidR="003F50B4" w:rsidRPr="009F698E">
        <w:rPr>
          <w:sz w:val="22"/>
          <w:szCs w:val="22"/>
        </w:rPr>
        <w:fldChar w:fldCharType="begin"/>
      </w:r>
      <w:r w:rsidR="003F50B4" w:rsidRPr="009F698E">
        <w:rPr>
          <w:sz w:val="22"/>
          <w:szCs w:val="22"/>
        </w:rPr>
        <w:instrText xml:space="preserve"> REF _Ref22567556 \r \h </w:instrText>
      </w:r>
      <w:r w:rsidR="00E0113A" w:rsidRPr="009F698E">
        <w:rPr>
          <w:sz w:val="22"/>
          <w:szCs w:val="22"/>
        </w:rPr>
        <w:instrText xml:space="preserve"> \* MERGEFORMAT </w:instrText>
      </w:r>
      <w:r w:rsidR="003F50B4" w:rsidRPr="009F698E">
        <w:rPr>
          <w:sz w:val="22"/>
          <w:szCs w:val="22"/>
        </w:rPr>
      </w:r>
      <w:r w:rsidR="003F50B4" w:rsidRPr="009F698E">
        <w:rPr>
          <w:sz w:val="22"/>
          <w:szCs w:val="22"/>
        </w:rPr>
        <w:fldChar w:fldCharType="separate"/>
      </w:r>
      <w:r w:rsidR="00D17E0A" w:rsidRPr="009F698E">
        <w:rPr>
          <w:sz w:val="22"/>
          <w:szCs w:val="22"/>
        </w:rPr>
        <w:t>28.9</w:t>
      </w:r>
      <w:r w:rsidR="003F50B4" w:rsidRPr="009F698E">
        <w:rPr>
          <w:sz w:val="22"/>
          <w:szCs w:val="22"/>
        </w:rPr>
        <w:fldChar w:fldCharType="end"/>
      </w:r>
      <w:r w:rsidR="00AC3962" w:rsidRPr="009F698E">
        <w:rPr>
          <w:sz w:val="22"/>
          <w:szCs w:val="22"/>
        </w:rPr>
        <w:t xml:space="preserve">. punktā minētajām tēmām – </w:t>
      </w:r>
      <w:r w:rsidRPr="009F698E">
        <w:rPr>
          <w:sz w:val="22"/>
          <w:szCs w:val="22"/>
        </w:rPr>
        <w:t>1 punkts</w:t>
      </w:r>
      <w:r w:rsidR="00254E3C" w:rsidRPr="009F698E">
        <w:rPr>
          <w:sz w:val="22"/>
          <w:szCs w:val="22"/>
        </w:rPr>
        <w:t>, jāiegūst vismaz 1 punkts</w:t>
      </w:r>
      <w:r w:rsidR="00AC3962" w:rsidRPr="009F698E">
        <w:rPr>
          <w:sz w:val="22"/>
          <w:szCs w:val="22"/>
        </w:rPr>
        <w:t xml:space="preserve"> kādā no tēmām).</w:t>
      </w:r>
    </w:p>
    <w:p w14:paraId="09640DBD" w14:textId="3A111EE1" w:rsidR="00AC3962" w:rsidRPr="009F698E" w:rsidRDefault="00AC3962" w:rsidP="00C350F6">
      <w:pPr>
        <w:pStyle w:val="Title"/>
        <w:keepNext/>
        <w:numPr>
          <w:ilvl w:val="1"/>
          <w:numId w:val="25"/>
        </w:numPr>
        <w:spacing w:line="276" w:lineRule="auto"/>
        <w:ind w:left="993" w:hanging="636"/>
        <w:jc w:val="both"/>
        <w:rPr>
          <w:sz w:val="22"/>
          <w:szCs w:val="22"/>
        </w:rPr>
      </w:pPr>
      <w:r w:rsidRPr="009F698E">
        <w:rPr>
          <w:sz w:val="22"/>
          <w:szCs w:val="22"/>
        </w:rPr>
        <w:t>Diviem pretendentiem iegūstot vienādu punktu skaitu, priekšroka ir projektam, kurš tiek realizēts ar mazāku atbalsta apjomu.</w:t>
      </w:r>
    </w:p>
    <w:p w14:paraId="5E6FC7AD" w14:textId="71D42B8C" w:rsidR="00AC3962" w:rsidRPr="009F698E" w:rsidRDefault="00AC3962" w:rsidP="00AC3962">
      <w:pPr>
        <w:pStyle w:val="Title"/>
        <w:numPr>
          <w:ilvl w:val="0"/>
          <w:numId w:val="25"/>
        </w:numPr>
        <w:spacing w:line="276" w:lineRule="auto"/>
        <w:jc w:val="both"/>
        <w:rPr>
          <w:sz w:val="22"/>
          <w:szCs w:val="22"/>
        </w:rPr>
      </w:pPr>
      <w:r w:rsidRPr="009F698E">
        <w:rPr>
          <w:sz w:val="22"/>
          <w:szCs w:val="22"/>
        </w:rPr>
        <w:t xml:space="preserve">Nepārsniedzot </w:t>
      </w:r>
      <w:r w:rsidR="009841AF" w:rsidRPr="009F698E">
        <w:rPr>
          <w:sz w:val="22"/>
          <w:szCs w:val="22"/>
        </w:rPr>
        <w:t>Konkursa ietvaros</w:t>
      </w:r>
      <w:r w:rsidRPr="009F698E">
        <w:rPr>
          <w:sz w:val="22"/>
          <w:szCs w:val="22"/>
        </w:rPr>
        <w:t xml:space="preserve"> pieejamā atbalsta apjomu, atbalsts tiek sniegts tiem IKT pilotprojektiem, kuri atbilst visiem atlases kritērijiem, Konkursa mērķim, uzdevumam un kuri ir saņēmuši augstāko novērtējumu kvalitatīvajā vērtējumā. </w:t>
      </w:r>
    </w:p>
    <w:p w14:paraId="014C24A6" w14:textId="7397962A" w:rsidR="00AC3962" w:rsidRPr="009F698E" w:rsidRDefault="009841AF" w:rsidP="006D0D61">
      <w:pPr>
        <w:pStyle w:val="Title"/>
        <w:keepNext/>
        <w:numPr>
          <w:ilvl w:val="0"/>
          <w:numId w:val="28"/>
        </w:numPr>
        <w:spacing w:before="200" w:after="120" w:line="276" w:lineRule="auto"/>
        <w:ind w:left="426" w:hanging="437"/>
        <w:rPr>
          <w:b/>
          <w:sz w:val="24"/>
          <w:szCs w:val="22"/>
        </w:rPr>
      </w:pPr>
      <w:r w:rsidRPr="009F698E">
        <w:rPr>
          <w:b/>
          <w:sz w:val="24"/>
          <w:szCs w:val="22"/>
        </w:rPr>
        <w:t>Konkursa</w:t>
      </w:r>
      <w:r w:rsidR="00AC3962" w:rsidRPr="009F698E">
        <w:rPr>
          <w:b/>
          <w:sz w:val="24"/>
          <w:szCs w:val="22"/>
        </w:rPr>
        <w:t xml:space="preserve"> pieteikuma iesniegšana</w:t>
      </w:r>
    </w:p>
    <w:p w14:paraId="0DD8C654" w14:textId="77777777" w:rsidR="003918FB" w:rsidRPr="009F698E" w:rsidRDefault="00AC3962" w:rsidP="003918FB">
      <w:pPr>
        <w:pStyle w:val="Title"/>
        <w:numPr>
          <w:ilvl w:val="0"/>
          <w:numId w:val="25"/>
        </w:numPr>
        <w:spacing w:line="276" w:lineRule="auto"/>
        <w:jc w:val="both"/>
        <w:rPr>
          <w:sz w:val="22"/>
          <w:szCs w:val="22"/>
        </w:rPr>
      </w:pPr>
      <w:r w:rsidRPr="009F698E">
        <w:rPr>
          <w:sz w:val="22"/>
          <w:szCs w:val="22"/>
        </w:rPr>
        <w:t xml:space="preserve">Pretendentam savs Konkursa pieteikums jāiesūta, vadoties pēc publikācijā par katru atlasi norādītā pieteikumu iesniegšanas termiņa. </w:t>
      </w:r>
    </w:p>
    <w:p w14:paraId="673933F4" w14:textId="074D06A2" w:rsidR="00AC3962" w:rsidRPr="009F698E" w:rsidRDefault="00AC3962" w:rsidP="003918FB">
      <w:pPr>
        <w:pStyle w:val="Title"/>
        <w:numPr>
          <w:ilvl w:val="0"/>
          <w:numId w:val="25"/>
        </w:numPr>
        <w:spacing w:line="276" w:lineRule="auto"/>
        <w:jc w:val="both"/>
        <w:rPr>
          <w:sz w:val="22"/>
          <w:szCs w:val="22"/>
        </w:rPr>
      </w:pPr>
      <w:r w:rsidRPr="009F698E">
        <w:rPr>
          <w:sz w:val="22"/>
          <w:szCs w:val="22"/>
        </w:rPr>
        <w:t xml:space="preserve">Nolikuma prasībām atbilstoši noformēts </w:t>
      </w:r>
      <w:r w:rsidR="009841AF" w:rsidRPr="009F698E">
        <w:rPr>
          <w:sz w:val="22"/>
          <w:szCs w:val="22"/>
        </w:rPr>
        <w:t>Konkursa</w:t>
      </w:r>
      <w:r w:rsidRPr="009F698E">
        <w:rPr>
          <w:sz w:val="22"/>
          <w:szCs w:val="22"/>
        </w:rPr>
        <w:t xml:space="preserve"> pieteikums jāiesniedz Organizētājam </w:t>
      </w:r>
      <w:r w:rsidR="007221FD" w:rsidRPr="009F698E">
        <w:rPr>
          <w:sz w:val="22"/>
          <w:szCs w:val="22"/>
        </w:rPr>
        <w:t>elektronisk</w:t>
      </w:r>
      <w:r w:rsidRPr="009F698E">
        <w:rPr>
          <w:sz w:val="22"/>
          <w:szCs w:val="22"/>
        </w:rPr>
        <w:t>ā formātā (ar drošu elektronisko parakstu</w:t>
      </w:r>
      <w:r w:rsidR="003918FB" w:rsidRPr="009F698E">
        <w:rPr>
          <w:sz w:val="22"/>
          <w:szCs w:val="22"/>
        </w:rPr>
        <w:t xml:space="preserve"> un laika zīmogu</w:t>
      </w:r>
      <w:r w:rsidRPr="009F698E">
        <w:rPr>
          <w:sz w:val="22"/>
          <w:szCs w:val="22"/>
        </w:rPr>
        <w:t>), nosūtot projekta pieteikumu uz e-pasta adresi</w:t>
      </w:r>
      <w:r w:rsidR="00C661AF" w:rsidRPr="009F698E">
        <w:rPr>
          <w:sz w:val="22"/>
          <w:szCs w:val="22"/>
        </w:rPr>
        <w:t xml:space="preserve">: </w:t>
      </w:r>
      <w:hyperlink r:id="rId10" w:history="1">
        <w:r w:rsidR="003918FB" w:rsidRPr="009F698E">
          <w:rPr>
            <w:rStyle w:val="Hyperlink"/>
            <w:sz w:val="22"/>
            <w:szCs w:val="22"/>
          </w:rPr>
          <w:t>iktpilotprojekti</w:t>
        </w:r>
        <w:r w:rsidR="00C661AF" w:rsidRPr="009F698E">
          <w:rPr>
            <w:rStyle w:val="Hyperlink"/>
            <w:sz w:val="22"/>
            <w:szCs w:val="22"/>
          </w:rPr>
          <w:t>@ventspils.lv</w:t>
        </w:r>
      </w:hyperlink>
      <w:r w:rsidR="003918FB" w:rsidRPr="009F698E">
        <w:rPr>
          <w:sz w:val="22"/>
          <w:szCs w:val="22"/>
        </w:rPr>
        <w:t>.</w:t>
      </w:r>
    </w:p>
    <w:p w14:paraId="272D9889" w14:textId="51E0E641" w:rsidR="00AC3962" w:rsidRPr="009F698E" w:rsidRDefault="00AC3962" w:rsidP="00AC3962">
      <w:pPr>
        <w:pStyle w:val="Title"/>
        <w:numPr>
          <w:ilvl w:val="0"/>
          <w:numId w:val="25"/>
        </w:numPr>
        <w:spacing w:line="276" w:lineRule="auto"/>
        <w:jc w:val="both"/>
        <w:rPr>
          <w:sz w:val="22"/>
          <w:szCs w:val="22"/>
        </w:rPr>
      </w:pPr>
      <w:r w:rsidRPr="009F698E">
        <w:rPr>
          <w:sz w:val="22"/>
          <w:szCs w:val="22"/>
        </w:rPr>
        <w:t xml:space="preserve">Pretendents var atsaukt iesniegto </w:t>
      </w:r>
      <w:r w:rsidR="009841AF" w:rsidRPr="009F698E">
        <w:rPr>
          <w:sz w:val="22"/>
          <w:szCs w:val="22"/>
        </w:rPr>
        <w:t>Konkursa</w:t>
      </w:r>
      <w:r w:rsidRPr="009F698E">
        <w:rPr>
          <w:sz w:val="22"/>
          <w:szCs w:val="22"/>
        </w:rPr>
        <w:t xml:space="preserve"> pieteikumu, precizēt to vai iesniegt jaunu </w:t>
      </w:r>
      <w:r w:rsidR="009841AF" w:rsidRPr="009F698E">
        <w:rPr>
          <w:sz w:val="22"/>
          <w:szCs w:val="22"/>
        </w:rPr>
        <w:t>Konkursa</w:t>
      </w:r>
      <w:r w:rsidRPr="009F698E">
        <w:rPr>
          <w:sz w:val="22"/>
          <w:szCs w:val="22"/>
        </w:rPr>
        <w:t xml:space="preserve"> pieteikumu līdz izsludinātā pieteikumu iesniegšanas termiņa beigām.</w:t>
      </w:r>
    </w:p>
    <w:p w14:paraId="3CEB7BA6" w14:textId="3BEE260D" w:rsidR="00AC3962" w:rsidRPr="009F698E" w:rsidRDefault="00AC3962" w:rsidP="00AC3962">
      <w:pPr>
        <w:pStyle w:val="Title"/>
        <w:numPr>
          <w:ilvl w:val="0"/>
          <w:numId w:val="25"/>
        </w:numPr>
        <w:spacing w:line="276" w:lineRule="auto"/>
        <w:jc w:val="both"/>
        <w:rPr>
          <w:sz w:val="22"/>
          <w:szCs w:val="22"/>
        </w:rPr>
      </w:pPr>
      <w:r w:rsidRPr="009F698E">
        <w:rPr>
          <w:sz w:val="22"/>
          <w:szCs w:val="22"/>
        </w:rPr>
        <w:t xml:space="preserve">Katrā atlasē viens Pretendents var iesniegt ne vairāk kā 3 (trīs) savstarpēji nesaistītus </w:t>
      </w:r>
      <w:r w:rsidR="009841AF" w:rsidRPr="009F698E">
        <w:rPr>
          <w:sz w:val="22"/>
          <w:szCs w:val="22"/>
        </w:rPr>
        <w:t>Konkursa</w:t>
      </w:r>
      <w:r w:rsidRPr="009F698E">
        <w:rPr>
          <w:sz w:val="22"/>
          <w:szCs w:val="22"/>
        </w:rPr>
        <w:t xml:space="preserve"> pieteikumus.</w:t>
      </w:r>
    </w:p>
    <w:p w14:paraId="30F36386" w14:textId="3A36A3C7" w:rsidR="00AC3962" w:rsidRPr="009F698E" w:rsidRDefault="009841AF" w:rsidP="006D0D61">
      <w:pPr>
        <w:pStyle w:val="Title"/>
        <w:keepNext/>
        <w:numPr>
          <w:ilvl w:val="0"/>
          <w:numId w:val="28"/>
        </w:numPr>
        <w:spacing w:before="200" w:after="120" w:line="276" w:lineRule="auto"/>
        <w:ind w:left="426" w:hanging="437"/>
        <w:rPr>
          <w:b/>
          <w:sz w:val="24"/>
          <w:szCs w:val="22"/>
        </w:rPr>
      </w:pPr>
      <w:r w:rsidRPr="009F698E">
        <w:rPr>
          <w:b/>
          <w:sz w:val="24"/>
          <w:szCs w:val="22"/>
        </w:rPr>
        <w:t>Konkursa</w:t>
      </w:r>
      <w:r w:rsidR="00AC3962" w:rsidRPr="009F698E">
        <w:rPr>
          <w:b/>
          <w:sz w:val="24"/>
          <w:szCs w:val="22"/>
        </w:rPr>
        <w:t xml:space="preserve"> pieteikuma noformējums un saturs</w:t>
      </w:r>
    </w:p>
    <w:p w14:paraId="043DEBD1" w14:textId="6E7670BC" w:rsidR="00AC3962" w:rsidRPr="009F698E" w:rsidRDefault="009841AF" w:rsidP="00AC3962">
      <w:pPr>
        <w:pStyle w:val="Title"/>
        <w:numPr>
          <w:ilvl w:val="0"/>
          <w:numId w:val="25"/>
        </w:numPr>
        <w:spacing w:line="276" w:lineRule="auto"/>
        <w:jc w:val="both"/>
        <w:rPr>
          <w:sz w:val="22"/>
          <w:szCs w:val="22"/>
        </w:rPr>
      </w:pPr>
      <w:r w:rsidRPr="009F698E">
        <w:rPr>
          <w:sz w:val="22"/>
          <w:szCs w:val="22"/>
        </w:rPr>
        <w:t>Konkursa</w:t>
      </w:r>
      <w:r w:rsidR="00AC3962" w:rsidRPr="009F698E">
        <w:rPr>
          <w:sz w:val="22"/>
          <w:szCs w:val="22"/>
        </w:rPr>
        <w:t xml:space="preserve"> pieteikuma dokumentiem jābūt sagatavotiem valsts valodā, </w:t>
      </w:r>
      <w:r w:rsidR="007221FD" w:rsidRPr="009F698E">
        <w:rPr>
          <w:sz w:val="22"/>
          <w:szCs w:val="22"/>
        </w:rPr>
        <w:t xml:space="preserve">aizpildot Nolikumam pievienotos failus elektroniski un papīra formā esošus dokumentus pievienojot ieskenētus </w:t>
      </w:r>
      <w:r w:rsidR="009131BF" w:rsidRPr="009F698E">
        <w:rPr>
          <w:sz w:val="22"/>
          <w:szCs w:val="22"/>
        </w:rPr>
        <w:t>PDF</w:t>
      </w:r>
      <w:r w:rsidR="007221FD" w:rsidRPr="009F698E">
        <w:rPr>
          <w:sz w:val="22"/>
          <w:szCs w:val="22"/>
        </w:rPr>
        <w:t xml:space="preserve"> formātā</w:t>
      </w:r>
      <w:r w:rsidR="00AC3962" w:rsidRPr="009F698E">
        <w:rPr>
          <w:sz w:val="22"/>
          <w:szCs w:val="22"/>
        </w:rPr>
        <w:t>.</w:t>
      </w:r>
    </w:p>
    <w:p w14:paraId="40AD7E91" w14:textId="454EDF8F" w:rsidR="009841AF" w:rsidRPr="009F698E" w:rsidRDefault="009841AF" w:rsidP="00F25C0B">
      <w:pPr>
        <w:pStyle w:val="Title"/>
        <w:numPr>
          <w:ilvl w:val="0"/>
          <w:numId w:val="25"/>
        </w:numPr>
        <w:spacing w:line="276" w:lineRule="auto"/>
        <w:jc w:val="both"/>
        <w:rPr>
          <w:sz w:val="22"/>
          <w:szCs w:val="22"/>
        </w:rPr>
      </w:pPr>
      <w:r w:rsidRPr="009F698E">
        <w:rPr>
          <w:sz w:val="22"/>
          <w:szCs w:val="22"/>
        </w:rPr>
        <w:t>Konkursa</w:t>
      </w:r>
      <w:r w:rsidR="00AC3962" w:rsidRPr="009F698E">
        <w:rPr>
          <w:sz w:val="22"/>
          <w:szCs w:val="22"/>
        </w:rPr>
        <w:t xml:space="preserve"> pieteikum</w:t>
      </w:r>
      <w:r w:rsidRPr="009F698E">
        <w:rPr>
          <w:sz w:val="22"/>
          <w:szCs w:val="22"/>
        </w:rPr>
        <w:t>am jā</w:t>
      </w:r>
      <w:r w:rsidR="00AC3962" w:rsidRPr="009F698E">
        <w:rPr>
          <w:sz w:val="22"/>
          <w:szCs w:val="22"/>
        </w:rPr>
        <w:t>sastāv no</w:t>
      </w:r>
      <w:r w:rsidR="001967D2" w:rsidRPr="009F698E">
        <w:rPr>
          <w:sz w:val="22"/>
          <w:szCs w:val="22"/>
        </w:rPr>
        <w:t xml:space="preserve"> aizpildīta</w:t>
      </w:r>
      <w:r w:rsidR="00505E75" w:rsidRPr="009F698E">
        <w:rPr>
          <w:sz w:val="22"/>
          <w:szCs w:val="22"/>
        </w:rPr>
        <w:t>s</w:t>
      </w:r>
      <w:r w:rsidR="001967D2" w:rsidRPr="009F698E">
        <w:rPr>
          <w:sz w:val="22"/>
          <w:szCs w:val="22"/>
        </w:rPr>
        <w:t xml:space="preserve"> un parakstīta</w:t>
      </w:r>
      <w:r w:rsidR="00505E75" w:rsidRPr="009F698E">
        <w:rPr>
          <w:sz w:val="22"/>
          <w:szCs w:val="22"/>
        </w:rPr>
        <w:t>s</w:t>
      </w:r>
      <w:r w:rsidR="001967D2" w:rsidRPr="009F698E">
        <w:rPr>
          <w:sz w:val="22"/>
          <w:szCs w:val="22"/>
        </w:rPr>
        <w:t xml:space="preserve"> </w:t>
      </w:r>
      <w:r w:rsidR="00AC3962" w:rsidRPr="009F698E">
        <w:rPr>
          <w:sz w:val="22"/>
          <w:szCs w:val="22"/>
        </w:rPr>
        <w:t>pieteikuma veidlapa</w:t>
      </w:r>
      <w:r w:rsidR="00505E75" w:rsidRPr="009F698E">
        <w:rPr>
          <w:sz w:val="22"/>
          <w:szCs w:val="22"/>
        </w:rPr>
        <w:t>s</w:t>
      </w:r>
      <w:r w:rsidR="00921902" w:rsidRPr="009F698E">
        <w:rPr>
          <w:sz w:val="22"/>
          <w:szCs w:val="22"/>
        </w:rPr>
        <w:t xml:space="preserve"> un tajā norādīt</w:t>
      </w:r>
      <w:r w:rsidR="00505E75" w:rsidRPr="009F698E">
        <w:rPr>
          <w:sz w:val="22"/>
          <w:szCs w:val="22"/>
        </w:rPr>
        <w:t>ajiem</w:t>
      </w:r>
      <w:r w:rsidR="00921902" w:rsidRPr="009F698E">
        <w:rPr>
          <w:sz w:val="22"/>
          <w:szCs w:val="22"/>
        </w:rPr>
        <w:t xml:space="preserve"> pievienojamie</w:t>
      </w:r>
      <w:r w:rsidR="00505E75" w:rsidRPr="009F698E">
        <w:rPr>
          <w:sz w:val="22"/>
          <w:szCs w:val="22"/>
        </w:rPr>
        <w:t>m</w:t>
      </w:r>
      <w:r w:rsidR="00921902" w:rsidRPr="009F698E">
        <w:rPr>
          <w:sz w:val="22"/>
          <w:szCs w:val="22"/>
        </w:rPr>
        <w:t xml:space="preserve"> dokumenti</w:t>
      </w:r>
      <w:r w:rsidR="00505E75" w:rsidRPr="009F698E">
        <w:rPr>
          <w:sz w:val="22"/>
          <w:szCs w:val="22"/>
        </w:rPr>
        <w:t>em</w:t>
      </w:r>
      <w:r w:rsidR="00AC3962" w:rsidRPr="009F698E">
        <w:rPr>
          <w:sz w:val="22"/>
          <w:szCs w:val="22"/>
        </w:rPr>
        <w:t xml:space="preserve"> (1.</w:t>
      </w:r>
      <w:r w:rsidR="007B6274" w:rsidRPr="009F698E">
        <w:rPr>
          <w:sz w:val="22"/>
          <w:szCs w:val="22"/>
        </w:rPr>
        <w:t> </w:t>
      </w:r>
      <w:r w:rsidR="00AC3962" w:rsidRPr="009F698E">
        <w:rPr>
          <w:sz w:val="22"/>
          <w:szCs w:val="22"/>
        </w:rPr>
        <w:t>pielikums)</w:t>
      </w:r>
      <w:r w:rsidR="000255CE" w:rsidRPr="009F698E">
        <w:rPr>
          <w:sz w:val="22"/>
          <w:szCs w:val="22"/>
        </w:rPr>
        <w:t>.</w:t>
      </w:r>
    </w:p>
    <w:p w14:paraId="74D11826" w14:textId="7ED81D8A" w:rsidR="007B6274" w:rsidRPr="009F698E" w:rsidRDefault="007B6274" w:rsidP="007B6274">
      <w:pPr>
        <w:pStyle w:val="Title"/>
        <w:numPr>
          <w:ilvl w:val="0"/>
          <w:numId w:val="25"/>
        </w:numPr>
        <w:spacing w:line="276" w:lineRule="auto"/>
        <w:jc w:val="both"/>
        <w:rPr>
          <w:sz w:val="22"/>
          <w:szCs w:val="22"/>
        </w:rPr>
      </w:pPr>
      <w:r w:rsidRPr="009F698E">
        <w:rPr>
          <w:sz w:val="22"/>
          <w:szCs w:val="22"/>
        </w:rPr>
        <w:t xml:space="preserve">Pretendents iesniedz </w:t>
      </w:r>
      <w:proofErr w:type="spellStart"/>
      <w:r w:rsidRPr="009F698E">
        <w:rPr>
          <w:i/>
          <w:iCs/>
          <w:sz w:val="22"/>
          <w:szCs w:val="22"/>
        </w:rPr>
        <w:t>de</w:t>
      </w:r>
      <w:proofErr w:type="spellEnd"/>
      <w:r w:rsidRPr="009F698E">
        <w:rPr>
          <w:i/>
          <w:iCs/>
          <w:sz w:val="22"/>
          <w:szCs w:val="22"/>
        </w:rPr>
        <w:t xml:space="preserve"> </w:t>
      </w:r>
      <w:proofErr w:type="spellStart"/>
      <w:r w:rsidRPr="009F698E">
        <w:rPr>
          <w:i/>
          <w:iCs/>
          <w:sz w:val="22"/>
          <w:szCs w:val="22"/>
        </w:rPr>
        <w:t>minimis</w:t>
      </w:r>
      <w:proofErr w:type="spellEnd"/>
      <w:r w:rsidRPr="009F698E">
        <w:rPr>
          <w:sz w:val="22"/>
          <w:szCs w:val="22"/>
        </w:rPr>
        <w:t xml:space="preserve"> atbalsta uzskaites sistēmā </w:t>
      </w:r>
      <w:r w:rsidR="00245ED9" w:rsidRPr="009F698E">
        <w:rPr>
          <w:sz w:val="22"/>
          <w:szCs w:val="22"/>
        </w:rPr>
        <w:t>sagatavotas un apstiprinātas veidlapas</w:t>
      </w:r>
      <w:r w:rsidR="00C96224" w:rsidRPr="009F698E">
        <w:rPr>
          <w:sz w:val="22"/>
          <w:szCs w:val="22"/>
        </w:rPr>
        <w:t xml:space="preserve"> izdruku (</w:t>
      </w:r>
      <w:r w:rsidR="009F698E" w:rsidRPr="009F698E">
        <w:rPr>
          <w:sz w:val="22"/>
          <w:szCs w:val="22"/>
        </w:rPr>
        <w:t>PDF</w:t>
      </w:r>
      <w:r w:rsidR="00C96224" w:rsidRPr="009F698E">
        <w:rPr>
          <w:sz w:val="22"/>
          <w:szCs w:val="22"/>
        </w:rPr>
        <w:t xml:space="preserve"> formātā) </w:t>
      </w:r>
      <w:r w:rsidRPr="009F698E">
        <w:rPr>
          <w:sz w:val="22"/>
          <w:szCs w:val="22"/>
        </w:rPr>
        <w:t xml:space="preserve">atbilstoši Ministru kabineta 2018. gada 21. novembra noteikumiem Nr. 715 “Noteikumi par </w:t>
      </w:r>
      <w:proofErr w:type="spellStart"/>
      <w:r w:rsidRPr="009F698E">
        <w:rPr>
          <w:i/>
          <w:iCs/>
          <w:sz w:val="22"/>
          <w:szCs w:val="22"/>
        </w:rPr>
        <w:t>de</w:t>
      </w:r>
      <w:proofErr w:type="spellEnd"/>
      <w:r w:rsidRPr="009F698E">
        <w:rPr>
          <w:i/>
          <w:iCs/>
          <w:sz w:val="22"/>
          <w:szCs w:val="22"/>
        </w:rPr>
        <w:t xml:space="preserve"> </w:t>
      </w:r>
      <w:proofErr w:type="spellStart"/>
      <w:r w:rsidRPr="009F698E">
        <w:rPr>
          <w:i/>
          <w:iCs/>
          <w:sz w:val="22"/>
          <w:szCs w:val="22"/>
        </w:rPr>
        <w:t>minimis</w:t>
      </w:r>
      <w:proofErr w:type="spellEnd"/>
      <w:r w:rsidRPr="009F698E">
        <w:rPr>
          <w:sz w:val="22"/>
          <w:szCs w:val="22"/>
        </w:rPr>
        <w:t xml:space="preserve"> atbalsta uzskaites un piešķiršanas kārtību un </w:t>
      </w:r>
      <w:proofErr w:type="spellStart"/>
      <w:r w:rsidRPr="009F698E">
        <w:rPr>
          <w:i/>
          <w:iCs/>
          <w:sz w:val="22"/>
          <w:szCs w:val="22"/>
        </w:rPr>
        <w:t>de</w:t>
      </w:r>
      <w:proofErr w:type="spellEnd"/>
      <w:r w:rsidRPr="009F698E">
        <w:rPr>
          <w:i/>
          <w:iCs/>
          <w:sz w:val="22"/>
          <w:szCs w:val="22"/>
        </w:rPr>
        <w:t xml:space="preserve"> </w:t>
      </w:r>
      <w:proofErr w:type="spellStart"/>
      <w:r w:rsidRPr="009F698E">
        <w:rPr>
          <w:i/>
          <w:iCs/>
          <w:sz w:val="22"/>
          <w:szCs w:val="22"/>
        </w:rPr>
        <w:t>minimis</w:t>
      </w:r>
      <w:proofErr w:type="spellEnd"/>
      <w:r w:rsidRPr="009F698E">
        <w:rPr>
          <w:sz w:val="22"/>
          <w:szCs w:val="22"/>
        </w:rPr>
        <w:t xml:space="preserve"> atbalsta uzskaites veidlapu paraugiem”</w:t>
      </w:r>
      <w:r w:rsidR="00245ED9" w:rsidRPr="009F698E">
        <w:rPr>
          <w:sz w:val="22"/>
          <w:szCs w:val="22"/>
        </w:rPr>
        <w:t xml:space="preserve"> vai</w:t>
      </w:r>
      <w:r w:rsidR="00C96224" w:rsidRPr="009F698E">
        <w:rPr>
          <w:sz w:val="22"/>
          <w:szCs w:val="22"/>
        </w:rPr>
        <w:t xml:space="preserve"> norāda tās identifikācijas numuru pieteikuma veidlapā</w:t>
      </w:r>
      <w:r w:rsidRPr="009F698E">
        <w:rPr>
          <w:sz w:val="22"/>
          <w:szCs w:val="22"/>
        </w:rPr>
        <w:t>.</w:t>
      </w:r>
    </w:p>
    <w:p w14:paraId="445BF03B" w14:textId="0B2A677F" w:rsidR="00AC3962" w:rsidRPr="009F698E" w:rsidRDefault="009841AF" w:rsidP="00AC3962">
      <w:pPr>
        <w:pStyle w:val="Title"/>
        <w:numPr>
          <w:ilvl w:val="0"/>
          <w:numId w:val="25"/>
        </w:numPr>
        <w:spacing w:line="276" w:lineRule="auto"/>
        <w:jc w:val="both"/>
        <w:rPr>
          <w:sz w:val="22"/>
          <w:szCs w:val="22"/>
        </w:rPr>
      </w:pPr>
      <w:r w:rsidRPr="009F698E">
        <w:rPr>
          <w:sz w:val="22"/>
          <w:szCs w:val="22"/>
        </w:rPr>
        <w:t>Konkursa</w:t>
      </w:r>
      <w:r w:rsidR="00AC3962" w:rsidRPr="009F698E">
        <w:rPr>
          <w:sz w:val="22"/>
          <w:szCs w:val="22"/>
        </w:rPr>
        <w:t xml:space="preserve"> pieteikumam vēlams pievienot ieteikuma vēstuli no atbilstošajā nozarē kompetentiem speciālistiem un ziņas (projekta nosaukums, realizācijas vieta, laiks, izmaksas, atsauksmes) par Pretendenta pieredzi līdzīgu projektu realizācijā pēdējo gadu laikā.</w:t>
      </w:r>
    </w:p>
    <w:p w14:paraId="161BDE47" w14:textId="17FFE3D0" w:rsidR="00AC3962" w:rsidRPr="009F698E" w:rsidRDefault="009841AF" w:rsidP="00AC3962">
      <w:pPr>
        <w:pStyle w:val="Title"/>
        <w:numPr>
          <w:ilvl w:val="0"/>
          <w:numId w:val="25"/>
        </w:numPr>
        <w:spacing w:line="276" w:lineRule="auto"/>
        <w:jc w:val="both"/>
        <w:rPr>
          <w:sz w:val="22"/>
          <w:szCs w:val="22"/>
        </w:rPr>
      </w:pPr>
      <w:r w:rsidRPr="009F698E">
        <w:rPr>
          <w:sz w:val="22"/>
          <w:szCs w:val="22"/>
        </w:rPr>
        <w:t>Konkursa</w:t>
      </w:r>
      <w:r w:rsidR="00AC3962" w:rsidRPr="009F698E">
        <w:rPr>
          <w:sz w:val="22"/>
          <w:szCs w:val="22"/>
        </w:rPr>
        <w:t xml:space="preserve"> pieteikumu paraksta Pretendents vai Pretendenta paraksta tiesīgā/-</w:t>
      </w:r>
      <w:proofErr w:type="spellStart"/>
      <w:r w:rsidR="00AC3962" w:rsidRPr="009F698E">
        <w:rPr>
          <w:sz w:val="22"/>
          <w:szCs w:val="22"/>
        </w:rPr>
        <w:t>ās</w:t>
      </w:r>
      <w:proofErr w:type="spellEnd"/>
      <w:r w:rsidR="00AC3962" w:rsidRPr="009F698E">
        <w:rPr>
          <w:sz w:val="22"/>
          <w:szCs w:val="22"/>
        </w:rPr>
        <w:t xml:space="preserve"> persona/-</w:t>
      </w:r>
      <w:proofErr w:type="spellStart"/>
      <w:r w:rsidR="00AC3962" w:rsidRPr="009F698E">
        <w:rPr>
          <w:sz w:val="22"/>
          <w:szCs w:val="22"/>
        </w:rPr>
        <w:t>as</w:t>
      </w:r>
      <w:proofErr w:type="spellEnd"/>
      <w:r w:rsidR="00AC3962" w:rsidRPr="009F698E">
        <w:rPr>
          <w:sz w:val="22"/>
          <w:szCs w:val="22"/>
        </w:rPr>
        <w:t>.</w:t>
      </w:r>
    </w:p>
    <w:p w14:paraId="462B1146" w14:textId="51E4D30D" w:rsidR="00AC3962" w:rsidRPr="009F698E" w:rsidRDefault="00AC3962" w:rsidP="00AC3962">
      <w:pPr>
        <w:pStyle w:val="Title"/>
        <w:numPr>
          <w:ilvl w:val="0"/>
          <w:numId w:val="25"/>
        </w:numPr>
        <w:spacing w:line="276" w:lineRule="auto"/>
        <w:jc w:val="both"/>
        <w:rPr>
          <w:sz w:val="22"/>
          <w:szCs w:val="22"/>
        </w:rPr>
      </w:pPr>
      <w:r w:rsidRPr="009F698E">
        <w:rPr>
          <w:sz w:val="22"/>
          <w:szCs w:val="22"/>
        </w:rPr>
        <w:lastRenderedPageBreak/>
        <w:t>Pretendenta</w:t>
      </w:r>
      <w:r w:rsidR="009841AF" w:rsidRPr="009F698E">
        <w:rPr>
          <w:sz w:val="22"/>
          <w:szCs w:val="22"/>
        </w:rPr>
        <w:t xml:space="preserve"> parakstīts Konkursa</w:t>
      </w:r>
      <w:r w:rsidRPr="009F698E">
        <w:rPr>
          <w:sz w:val="22"/>
          <w:szCs w:val="22"/>
        </w:rPr>
        <w:t xml:space="preserve"> pieteikums ir apliecinājums tam, ka Pretendents ir iepazinies ar Nolikumu un piekrīt tajā izvirzītajām prasībām. </w:t>
      </w:r>
    </w:p>
    <w:p w14:paraId="670A5087" w14:textId="77777777" w:rsidR="007B6274" w:rsidRPr="009F698E" w:rsidRDefault="00AC3962" w:rsidP="007B6274">
      <w:pPr>
        <w:pStyle w:val="Title"/>
        <w:numPr>
          <w:ilvl w:val="0"/>
          <w:numId w:val="25"/>
        </w:numPr>
        <w:spacing w:line="276" w:lineRule="auto"/>
        <w:jc w:val="both"/>
        <w:rPr>
          <w:sz w:val="22"/>
          <w:szCs w:val="22"/>
        </w:rPr>
      </w:pPr>
      <w:r w:rsidRPr="009F698E">
        <w:rPr>
          <w:sz w:val="22"/>
          <w:szCs w:val="22"/>
        </w:rPr>
        <w:t xml:space="preserve">Pretendents ir atbildīgs par </w:t>
      </w:r>
      <w:r w:rsidR="009841AF" w:rsidRPr="009F698E">
        <w:rPr>
          <w:sz w:val="22"/>
          <w:szCs w:val="22"/>
        </w:rPr>
        <w:t>Konkursa</w:t>
      </w:r>
      <w:r w:rsidRPr="009F698E">
        <w:rPr>
          <w:sz w:val="22"/>
          <w:szCs w:val="22"/>
        </w:rPr>
        <w:t xml:space="preserve"> pieteikumā ietvertās informācijas patiesumu.</w:t>
      </w:r>
    </w:p>
    <w:p w14:paraId="7D7CC9DA" w14:textId="1D0E6A01" w:rsidR="00AC3962" w:rsidRPr="009F698E" w:rsidRDefault="001967D2" w:rsidP="006D0D61">
      <w:pPr>
        <w:pStyle w:val="Title"/>
        <w:keepNext/>
        <w:numPr>
          <w:ilvl w:val="0"/>
          <w:numId w:val="28"/>
        </w:numPr>
        <w:spacing w:before="200" w:after="120" w:line="276" w:lineRule="auto"/>
        <w:ind w:left="426" w:hanging="437"/>
        <w:rPr>
          <w:b/>
          <w:sz w:val="24"/>
          <w:szCs w:val="22"/>
        </w:rPr>
      </w:pPr>
      <w:r w:rsidRPr="009F698E">
        <w:rPr>
          <w:b/>
          <w:sz w:val="24"/>
          <w:szCs w:val="22"/>
        </w:rPr>
        <w:t>Konkursa</w:t>
      </w:r>
      <w:r w:rsidR="00AC3962" w:rsidRPr="009F698E">
        <w:rPr>
          <w:b/>
          <w:sz w:val="24"/>
          <w:szCs w:val="22"/>
        </w:rPr>
        <w:t xml:space="preserve"> pieteikumu izvērtēšanas kārtība</w:t>
      </w:r>
    </w:p>
    <w:p w14:paraId="3758BC16" w14:textId="64FC921B" w:rsidR="00AC3962" w:rsidRPr="009F698E" w:rsidRDefault="00AC3962" w:rsidP="00AC3962">
      <w:pPr>
        <w:pStyle w:val="Title"/>
        <w:numPr>
          <w:ilvl w:val="0"/>
          <w:numId w:val="25"/>
        </w:numPr>
        <w:spacing w:line="276" w:lineRule="auto"/>
        <w:jc w:val="both"/>
        <w:rPr>
          <w:sz w:val="22"/>
          <w:szCs w:val="22"/>
        </w:rPr>
      </w:pPr>
      <w:r w:rsidRPr="009F698E">
        <w:rPr>
          <w:sz w:val="22"/>
          <w:szCs w:val="22"/>
        </w:rPr>
        <w:t xml:space="preserve">Iesniegtos </w:t>
      </w:r>
      <w:r w:rsidR="001967D2" w:rsidRPr="009F698E">
        <w:rPr>
          <w:sz w:val="22"/>
          <w:szCs w:val="22"/>
        </w:rPr>
        <w:t>Konkursa pieteikumus</w:t>
      </w:r>
      <w:r w:rsidRPr="009F698E">
        <w:rPr>
          <w:sz w:val="22"/>
          <w:szCs w:val="22"/>
        </w:rPr>
        <w:t xml:space="preserve"> apkopo un to atbilstību Nolikumā noteiktajiem atlases kritērijiem sākotnēji izvērtē Organizētājs. </w:t>
      </w:r>
      <w:r w:rsidR="001967D2" w:rsidRPr="009F698E">
        <w:rPr>
          <w:sz w:val="22"/>
          <w:szCs w:val="22"/>
        </w:rPr>
        <w:t>Konkursa</w:t>
      </w:r>
      <w:r w:rsidRPr="009F698E">
        <w:rPr>
          <w:sz w:val="22"/>
          <w:szCs w:val="22"/>
        </w:rPr>
        <w:t xml:space="preserve"> pieteikumus, kuri atbilst Nolikumā noteiktajiem atlases kritērijiem, Organizētājs virza izskatīšanai Komisijas sēdē.</w:t>
      </w:r>
    </w:p>
    <w:p w14:paraId="623476A0" w14:textId="07F5616C" w:rsidR="00AC3962" w:rsidRPr="009F698E" w:rsidRDefault="00AC3962" w:rsidP="00AC3962">
      <w:pPr>
        <w:pStyle w:val="Title"/>
        <w:numPr>
          <w:ilvl w:val="0"/>
          <w:numId w:val="25"/>
        </w:numPr>
        <w:spacing w:line="276" w:lineRule="auto"/>
        <w:jc w:val="both"/>
        <w:rPr>
          <w:sz w:val="22"/>
          <w:szCs w:val="22"/>
        </w:rPr>
      </w:pPr>
      <w:r w:rsidRPr="009F698E">
        <w:rPr>
          <w:sz w:val="22"/>
          <w:szCs w:val="22"/>
        </w:rPr>
        <w:t xml:space="preserve">Komisija no Organizētāja saņemtos pieteikumus vērtē saskaņā ar Nolikumā noteiktajiem kvalitatīvā vērtējuma pamatkritērijiem (Nolikuma </w:t>
      </w:r>
      <w:r w:rsidR="003F50B4" w:rsidRPr="009F698E">
        <w:rPr>
          <w:sz w:val="22"/>
          <w:szCs w:val="22"/>
        </w:rPr>
        <w:fldChar w:fldCharType="begin"/>
      </w:r>
      <w:r w:rsidR="003F50B4" w:rsidRPr="009F698E">
        <w:rPr>
          <w:sz w:val="22"/>
          <w:szCs w:val="22"/>
        </w:rPr>
        <w:instrText xml:space="preserve"> REF _Ref22567310 \r \h </w:instrText>
      </w:r>
      <w:r w:rsidR="00E0113A" w:rsidRPr="009F698E">
        <w:rPr>
          <w:sz w:val="22"/>
          <w:szCs w:val="22"/>
        </w:rPr>
        <w:instrText xml:space="preserve"> \* MERGEFORMAT </w:instrText>
      </w:r>
      <w:r w:rsidR="003F50B4" w:rsidRPr="009F698E">
        <w:rPr>
          <w:sz w:val="22"/>
          <w:szCs w:val="22"/>
        </w:rPr>
      </w:r>
      <w:r w:rsidR="003F50B4" w:rsidRPr="009F698E">
        <w:rPr>
          <w:sz w:val="22"/>
          <w:szCs w:val="22"/>
        </w:rPr>
        <w:fldChar w:fldCharType="separate"/>
      </w:r>
      <w:r w:rsidR="00D17E0A" w:rsidRPr="009F698E">
        <w:rPr>
          <w:sz w:val="22"/>
          <w:szCs w:val="22"/>
        </w:rPr>
        <w:t>28</w:t>
      </w:r>
      <w:r w:rsidR="003F50B4" w:rsidRPr="009F698E">
        <w:rPr>
          <w:sz w:val="22"/>
          <w:szCs w:val="22"/>
        </w:rPr>
        <w:fldChar w:fldCharType="end"/>
      </w:r>
      <w:r w:rsidRPr="009F698E">
        <w:rPr>
          <w:sz w:val="22"/>
          <w:szCs w:val="22"/>
        </w:rPr>
        <w:t xml:space="preserve">. punkts), Konkursa mērķi (Nolikuma </w:t>
      </w:r>
      <w:r w:rsidR="003F50B4" w:rsidRPr="009F698E">
        <w:rPr>
          <w:sz w:val="22"/>
          <w:szCs w:val="22"/>
        </w:rPr>
        <w:fldChar w:fldCharType="begin"/>
      </w:r>
      <w:r w:rsidR="003F50B4" w:rsidRPr="009F698E">
        <w:rPr>
          <w:sz w:val="22"/>
          <w:szCs w:val="22"/>
        </w:rPr>
        <w:instrText xml:space="preserve"> REF _Ref22567648 \r \h </w:instrText>
      </w:r>
      <w:r w:rsidR="00E0113A" w:rsidRPr="009F698E">
        <w:rPr>
          <w:sz w:val="22"/>
          <w:szCs w:val="22"/>
        </w:rPr>
        <w:instrText xml:space="preserve"> \* MERGEFORMAT </w:instrText>
      </w:r>
      <w:r w:rsidR="003F50B4" w:rsidRPr="009F698E">
        <w:rPr>
          <w:sz w:val="22"/>
          <w:szCs w:val="22"/>
        </w:rPr>
      </w:r>
      <w:r w:rsidR="003F50B4" w:rsidRPr="009F698E">
        <w:rPr>
          <w:sz w:val="22"/>
          <w:szCs w:val="22"/>
        </w:rPr>
        <w:fldChar w:fldCharType="separate"/>
      </w:r>
      <w:r w:rsidR="00D17E0A" w:rsidRPr="009F698E">
        <w:rPr>
          <w:sz w:val="22"/>
          <w:szCs w:val="22"/>
        </w:rPr>
        <w:t>7</w:t>
      </w:r>
      <w:r w:rsidR="003F50B4" w:rsidRPr="009F698E">
        <w:rPr>
          <w:sz w:val="22"/>
          <w:szCs w:val="22"/>
        </w:rPr>
        <w:fldChar w:fldCharType="end"/>
      </w:r>
      <w:r w:rsidRPr="009F698E">
        <w:rPr>
          <w:sz w:val="22"/>
          <w:szCs w:val="22"/>
        </w:rPr>
        <w:t xml:space="preserve">. punkts) un uzdevumu (Nolikuma </w:t>
      </w:r>
      <w:r w:rsidR="003F50B4" w:rsidRPr="009F698E">
        <w:rPr>
          <w:sz w:val="22"/>
          <w:szCs w:val="22"/>
        </w:rPr>
        <w:fldChar w:fldCharType="begin"/>
      </w:r>
      <w:r w:rsidR="003F50B4" w:rsidRPr="009F698E">
        <w:rPr>
          <w:sz w:val="22"/>
          <w:szCs w:val="22"/>
        </w:rPr>
        <w:instrText xml:space="preserve"> REF _Ref22567681 \r \h </w:instrText>
      </w:r>
      <w:r w:rsidR="00E0113A" w:rsidRPr="009F698E">
        <w:rPr>
          <w:sz w:val="22"/>
          <w:szCs w:val="22"/>
        </w:rPr>
        <w:instrText xml:space="preserve"> \* MERGEFORMAT </w:instrText>
      </w:r>
      <w:r w:rsidR="003F50B4" w:rsidRPr="009F698E">
        <w:rPr>
          <w:sz w:val="22"/>
          <w:szCs w:val="22"/>
        </w:rPr>
      </w:r>
      <w:r w:rsidR="003F50B4" w:rsidRPr="009F698E">
        <w:rPr>
          <w:sz w:val="22"/>
          <w:szCs w:val="22"/>
        </w:rPr>
        <w:fldChar w:fldCharType="separate"/>
      </w:r>
      <w:r w:rsidR="00D17E0A" w:rsidRPr="009F698E">
        <w:rPr>
          <w:sz w:val="22"/>
          <w:szCs w:val="22"/>
        </w:rPr>
        <w:t>8</w:t>
      </w:r>
      <w:r w:rsidR="003F50B4" w:rsidRPr="009F698E">
        <w:rPr>
          <w:sz w:val="22"/>
          <w:szCs w:val="22"/>
        </w:rPr>
        <w:fldChar w:fldCharType="end"/>
      </w:r>
      <w:r w:rsidRPr="009F698E">
        <w:rPr>
          <w:sz w:val="22"/>
          <w:szCs w:val="22"/>
        </w:rPr>
        <w:t>. punkts).</w:t>
      </w:r>
    </w:p>
    <w:p w14:paraId="11B7C1C7" w14:textId="75E3558D" w:rsidR="00AC3962" w:rsidRPr="009F698E" w:rsidRDefault="001967D2" w:rsidP="00AC3962">
      <w:pPr>
        <w:pStyle w:val="Title"/>
        <w:numPr>
          <w:ilvl w:val="0"/>
          <w:numId w:val="25"/>
        </w:numPr>
        <w:spacing w:line="276" w:lineRule="auto"/>
        <w:jc w:val="both"/>
        <w:rPr>
          <w:sz w:val="22"/>
          <w:szCs w:val="22"/>
        </w:rPr>
      </w:pPr>
      <w:r w:rsidRPr="009F698E">
        <w:rPr>
          <w:sz w:val="22"/>
          <w:szCs w:val="22"/>
        </w:rPr>
        <w:t>Konkursa</w:t>
      </w:r>
      <w:r w:rsidR="00AC3962" w:rsidRPr="009F698E">
        <w:rPr>
          <w:sz w:val="22"/>
          <w:szCs w:val="22"/>
        </w:rPr>
        <w:t xml:space="preserve"> pieteikumi, kas saņemti pēc attiecīgās atlases termiņa beigām, netiek izskatīti.</w:t>
      </w:r>
    </w:p>
    <w:p w14:paraId="5191A71D" w14:textId="57E71E80" w:rsidR="00AC3962" w:rsidRPr="009F698E" w:rsidRDefault="00AC3962" w:rsidP="00AC3962">
      <w:pPr>
        <w:pStyle w:val="Title"/>
        <w:numPr>
          <w:ilvl w:val="0"/>
          <w:numId w:val="25"/>
        </w:numPr>
        <w:spacing w:line="276" w:lineRule="auto"/>
        <w:jc w:val="both"/>
        <w:rPr>
          <w:sz w:val="22"/>
          <w:szCs w:val="22"/>
        </w:rPr>
      </w:pPr>
      <w:r w:rsidRPr="009F698E">
        <w:rPr>
          <w:sz w:val="22"/>
          <w:szCs w:val="22"/>
        </w:rPr>
        <w:t xml:space="preserve">Komisijai ir tiesības pieprasīt, lai Pretendents precizē informāciju par savu </w:t>
      </w:r>
      <w:r w:rsidR="001967D2" w:rsidRPr="009F698E">
        <w:rPr>
          <w:sz w:val="22"/>
          <w:szCs w:val="22"/>
        </w:rPr>
        <w:t>Konkursa</w:t>
      </w:r>
      <w:r w:rsidRPr="009F698E">
        <w:rPr>
          <w:sz w:val="22"/>
          <w:szCs w:val="22"/>
        </w:rPr>
        <w:t xml:space="preserve"> pieteikumu, norādot termiņu, līdz kuram </w:t>
      </w:r>
      <w:r w:rsidR="001967D2" w:rsidRPr="009F698E">
        <w:rPr>
          <w:sz w:val="22"/>
          <w:szCs w:val="22"/>
        </w:rPr>
        <w:t>Konkursa</w:t>
      </w:r>
      <w:r w:rsidRPr="009F698E">
        <w:rPr>
          <w:sz w:val="22"/>
          <w:szCs w:val="22"/>
        </w:rPr>
        <w:t xml:space="preserve"> pieteikuma iesniedzējam jāiesniedz Komisijai papildus informācija.</w:t>
      </w:r>
    </w:p>
    <w:p w14:paraId="5BC4E9BC" w14:textId="500F301A" w:rsidR="00AC3962" w:rsidRPr="009F698E" w:rsidRDefault="00AC3962" w:rsidP="00AC3962">
      <w:pPr>
        <w:pStyle w:val="Title"/>
        <w:numPr>
          <w:ilvl w:val="0"/>
          <w:numId w:val="25"/>
        </w:numPr>
        <w:spacing w:line="276" w:lineRule="auto"/>
        <w:jc w:val="both"/>
        <w:rPr>
          <w:sz w:val="22"/>
          <w:szCs w:val="22"/>
        </w:rPr>
      </w:pPr>
      <w:r w:rsidRPr="009F698E">
        <w:rPr>
          <w:sz w:val="22"/>
          <w:szCs w:val="22"/>
        </w:rPr>
        <w:t xml:space="preserve">Atzinumu par atbalstāmajiem </w:t>
      </w:r>
      <w:r w:rsidR="001967D2" w:rsidRPr="009F698E">
        <w:rPr>
          <w:sz w:val="22"/>
          <w:szCs w:val="22"/>
        </w:rPr>
        <w:t>Konkursa</w:t>
      </w:r>
      <w:r w:rsidRPr="009F698E">
        <w:rPr>
          <w:sz w:val="22"/>
          <w:szCs w:val="22"/>
        </w:rPr>
        <w:t xml:space="preserve"> pieteikumiem Komisija pieņem 25 (divdesmit piecu) darba dienu laikā pēc pieteikumu iesniegšanas termiņa beigām.</w:t>
      </w:r>
    </w:p>
    <w:p w14:paraId="71B536A0" w14:textId="6BD41185" w:rsidR="00C350F6" w:rsidRPr="009F698E" w:rsidRDefault="00C350F6" w:rsidP="00C350F6">
      <w:pPr>
        <w:pStyle w:val="Title"/>
        <w:numPr>
          <w:ilvl w:val="0"/>
          <w:numId w:val="25"/>
        </w:numPr>
        <w:spacing w:line="276" w:lineRule="auto"/>
        <w:jc w:val="both"/>
        <w:rPr>
          <w:sz w:val="22"/>
          <w:szCs w:val="22"/>
        </w:rPr>
      </w:pPr>
      <w:r w:rsidRPr="009F698E">
        <w:rPr>
          <w:sz w:val="22"/>
          <w:szCs w:val="22"/>
        </w:rPr>
        <w:t>Komisijas atzinums var būt par Pretendenta Konkursa pieteikuma atbalstīšanu, noraidīšanu vai novirzīšanu detalizētākai izstrādei ar iespēju precizētu ideju atkārtoti iesniegt izskatīšanai citā Konkursa pieteikumu izskatīšanas reizē.</w:t>
      </w:r>
    </w:p>
    <w:p w14:paraId="4135D642" w14:textId="5F40F7CB" w:rsidR="00235FBB" w:rsidRPr="009F698E" w:rsidRDefault="00235FBB" w:rsidP="00441BA8">
      <w:pPr>
        <w:pStyle w:val="Title"/>
        <w:numPr>
          <w:ilvl w:val="0"/>
          <w:numId w:val="25"/>
        </w:numPr>
        <w:spacing w:line="276" w:lineRule="auto"/>
        <w:jc w:val="both"/>
        <w:rPr>
          <w:sz w:val="22"/>
          <w:szCs w:val="22"/>
        </w:rPr>
      </w:pPr>
      <w:r w:rsidRPr="009F698E">
        <w:rPr>
          <w:sz w:val="22"/>
          <w:szCs w:val="22"/>
        </w:rPr>
        <w:t>Komisijas loceklis, pieaicinātais speciālists vai eksperts nepiedalās Konkursam iesniegto Pieteikumu izskatīšanā un atzinuma sniegšanā, ja šīs darbības var ietekmēt attiecīgās personas, tās radinieku (likuma “Par interešu konflikta novēršanu valsts amatpersonu darbībās” izpratnē) vai personas, ar kuru viņam ir kopīga saimniecība,  personiskās un mantiskās intereses.</w:t>
      </w:r>
    </w:p>
    <w:p w14:paraId="66588671" w14:textId="77777777" w:rsidR="00AC3962" w:rsidRPr="009F698E" w:rsidRDefault="00AC3962" w:rsidP="00AC3962">
      <w:pPr>
        <w:pStyle w:val="Title"/>
        <w:numPr>
          <w:ilvl w:val="0"/>
          <w:numId w:val="25"/>
        </w:numPr>
        <w:spacing w:line="276" w:lineRule="auto"/>
        <w:jc w:val="both"/>
        <w:rPr>
          <w:sz w:val="22"/>
          <w:szCs w:val="22"/>
        </w:rPr>
      </w:pPr>
      <w:bookmarkStart w:id="7" w:name="_Ref22561245"/>
      <w:r w:rsidRPr="009F698E">
        <w:rPr>
          <w:sz w:val="22"/>
          <w:szCs w:val="22"/>
        </w:rPr>
        <w:t>Komisijas atzinumam ir ieteikuma raksturs, lēmumu par Konkursa rezultātiem un finansējuma piešķiršanu pieņem Ventspils pilsētas domes izpilddirektors.</w:t>
      </w:r>
      <w:bookmarkEnd w:id="7"/>
    </w:p>
    <w:p w14:paraId="6D2A801B" w14:textId="7E81D120" w:rsidR="00AC3962" w:rsidRPr="009F698E" w:rsidRDefault="00AC3962" w:rsidP="00AC3962">
      <w:pPr>
        <w:pStyle w:val="Title"/>
        <w:numPr>
          <w:ilvl w:val="0"/>
          <w:numId w:val="25"/>
        </w:numPr>
        <w:spacing w:line="276" w:lineRule="auto"/>
        <w:jc w:val="both"/>
        <w:rPr>
          <w:sz w:val="22"/>
          <w:szCs w:val="22"/>
        </w:rPr>
      </w:pPr>
      <w:r w:rsidRPr="009F698E">
        <w:rPr>
          <w:sz w:val="22"/>
          <w:szCs w:val="22"/>
        </w:rPr>
        <w:t xml:space="preserve">Par Konkursā iesniegto pieteikumu izskatīšanas rezultātiem Organizētājs rakstiski informē katru projekta iesniedzēju 25 (divdesmit piecu) darba dienu laikā pēc Nolikuma </w:t>
      </w:r>
      <w:r w:rsidR="00A948F8" w:rsidRPr="009F698E">
        <w:rPr>
          <w:sz w:val="22"/>
          <w:szCs w:val="22"/>
        </w:rPr>
        <w:fldChar w:fldCharType="begin"/>
      </w:r>
      <w:r w:rsidR="00A948F8" w:rsidRPr="009F698E">
        <w:rPr>
          <w:sz w:val="22"/>
          <w:szCs w:val="22"/>
        </w:rPr>
        <w:instrText xml:space="preserve"> REF _Ref22561245 \r \h </w:instrText>
      </w:r>
      <w:r w:rsidR="00E0113A" w:rsidRPr="009F698E">
        <w:rPr>
          <w:sz w:val="22"/>
          <w:szCs w:val="22"/>
        </w:rPr>
        <w:instrText xml:space="preserve"> \* MERGEFORMAT </w:instrText>
      </w:r>
      <w:r w:rsidR="00A948F8" w:rsidRPr="009F698E">
        <w:rPr>
          <w:sz w:val="22"/>
          <w:szCs w:val="22"/>
        </w:rPr>
      </w:r>
      <w:r w:rsidR="00A948F8" w:rsidRPr="009F698E">
        <w:rPr>
          <w:sz w:val="22"/>
          <w:szCs w:val="22"/>
        </w:rPr>
        <w:fldChar w:fldCharType="separate"/>
      </w:r>
      <w:r w:rsidR="00D17E0A" w:rsidRPr="009F698E">
        <w:rPr>
          <w:sz w:val="22"/>
          <w:szCs w:val="22"/>
        </w:rPr>
        <w:t>48</w:t>
      </w:r>
      <w:r w:rsidR="00A948F8" w:rsidRPr="009F698E">
        <w:rPr>
          <w:sz w:val="22"/>
          <w:szCs w:val="22"/>
        </w:rPr>
        <w:fldChar w:fldCharType="end"/>
      </w:r>
      <w:r w:rsidRPr="009F698E">
        <w:rPr>
          <w:sz w:val="22"/>
          <w:szCs w:val="22"/>
        </w:rPr>
        <w:t>. punktā minētā lēmuma pieņemšanas.</w:t>
      </w:r>
    </w:p>
    <w:p w14:paraId="09E31A85" w14:textId="77777777" w:rsidR="00AC3962" w:rsidRPr="009F698E" w:rsidRDefault="00AC3962" w:rsidP="006D0D61">
      <w:pPr>
        <w:pStyle w:val="Title"/>
        <w:keepNext/>
        <w:numPr>
          <w:ilvl w:val="0"/>
          <w:numId w:val="28"/>
        </w:numPr>
        <w:spacing w:before="200" w:after="120" w:line="276" w:lineRule="auto"/>
        <w:ind w:left="426" w:hanging="437"/>
        <w:rPr>
          <w:b/>
          <w:sz w:val="24"/>
          <w:szCs w:val="22"/>
        </w:rPr>
      </w:pPr>
      <w:r w:rsidRPr="009F698E">
        <w:rPr>
          <w:b/>
          <w:sz w:val="24"/>
          <w:szCs w:val="22"/>
        </w:rPr>
        <w:t>Līguma noformēšana un kontrole</w:t>
      </w:r>
    </w:p>
    <w:p w14:paraId="687D16DD" w14:textId="57F861EE" w:rsidR="00AC3962" w:rsidRPr="009F698E" w:rsidRDefault="00AC3962" w:rsidP="00561FD6">
      <w:pPr>
        <w:pStyle w:val="Title"/>
        <w:numPr>
          <w:ilvl w:val="0"/>
          <w:numId w:val="25"/>
        </w:numPr>
        <w:spacing w:line="276" w:lineRule="auto"/>
        <w:jc w:val="both"/>
        <w:rPr>
          <w:sz w:val="22"/>
          <w:szCs w:val="22"/>
        </w:rPr>
      </w:pPr>
      <w:bookmarkStart w:id="8" w:name="_Ref22562095"/>
      <w:r w:rsidRPr="009F698E">
        <w:rPr>
          <w:sz w:val="22"/>
          <w:szCs w:val="22"/>
        </w:rPr>
        <w:t xml:space="preserve">Pamatojoties uz Ventspils pilsētas domes izpilddirektora </w:t>
      </w:r>
      <w:r w:rsidR="00C667CA" w:rsidRPr="009F698E">
        <w:rPr>
          <w:sz w:val="22"/>
          <w:szCs w:val="22"/>
        </w:rPr>
        <w:t xml:space="preserve">Nolikuma </w:t>
      </w:r>
      <w:r w:rsidR="00C667CA" w:rsidRPr="009F698E">
        <w:rPr>
          <w:sz w:val="22"/>
          <w:szCs w:val="22"/>
        </w:rPr>
        <w:fldChar w:fldCharType="begin"/>
      </w:r>
      <w:r w:rsidR="00C667CA" w:rsidRPr="009F698E">
        <w:rPr>
          <w:sz w:val="22"/>
          <w:szCs w:val="22"/>
        </w:rPr>
        <w:instrText xml:space="preserve"> REF _Ref22561245 \r \h </w:instrText>
      </w:r>
      <w:r w:rsidR="00E0113A" w:rsidRPr="009F698E">
        <w:rPr>
          <w:sz w:val="22"/>
          <w:szCs w:val="22"/>
        </w:rPr>
        <w:instrText xml:space="preserve"> \* MERGEFORMAT </w:instrText>
      </w:r>
      <w:r w:rsidR="00C667CA" w:rsidRPr="009F698E">
        <w:rPr>
          <w:sz w:val="22"/>
          <w:szCs w:val="22"/>
        </w:rPr>
      </w:r>
      <w:r w:rsidR="00C667CA" w:rsidRPr="009F698E">
        <w:rPr>
          <w:sz w:val="22"/>
          <w:szCs w:val="22"/>
        </w:rPr>
        <w:fldChar w:fldCharType="separate"/>
      </w:r>
      <w:r w:rsidR="00D17E0A" w:rsidRPr="009F698E">
        <w:rPr>
          <w:sz w:val="22"/>
          <w:szCs w:val="22"/>
        </w:rPr>
        <w:t>48</w:t>
      </w:r>
      <w:r w:rsidR="00C667CA" w:rsidRPr="009F698E">
        <w:rPr>
          <w:sz w:val="22"/>
          <w:szCs w:val="22"/>
        </w:rPr>
        <w:fldChar w:fldCharType="end"/>
      </w:r>
      <w:r w:rsidR="00C667CA" w:rsidRPr="009F698E">
        <w:rPr>
          <w:sz w:val="22"/>
          <w:szCs w:val="22"/>
        </w:rPr>
        <w:t xml:space="preserve">. punktā minētā </w:t>
      </w:r>
      <w:r w:rsidRPr="009F698E">
        <w:rPr>
          <w:sz w:val="22"/>
          <w:szCs w:val="22"/>
        </w:rPr>
        <w:t>lēmum</w:t>
      </w:r>
      <w:r w:rsidR="00C667CA" w:rsidRPr="009F698E">
        <w:rPr>
          <w:sz w:val="22"/>
          <w:szCs w:val="22"/>
        </w:rPr>
        <w:t>a</w:t>
      </w:r>
      <w:r w:rsidRPr="009F698E">
        <w:rPr>
          <w:sz w:val="22"/>
          <w:szCs w:val="22"/>
        </w:rPr>
        <w:t xml:space="preserve"> par finansējuma piešķiršanu, Organizētājs noslēdz ar atbalstīto projektu īstenotājiem finansēšanas līgumus (</w:t>
      </w:r>
      <w:r w:rsidR="006140A0" w:rsidRPr="009F698E">
        <w:rPr>
          <w:sz w:val="22"/>
          <w:szCs w:val="22"/>
        </w:rPr>
        <w:t>2</w:t>
      </w:r>
      <w:r w:rsidRPr="009F698E">
        <w:rPr>
          <w:sz w:val="22"/>
          <w:szCs w:val="22"/>
        </w:rPr>
        <w:t>. pielikums)</w:t>
      </w:r>
      <w:r w:rsidR="00561FD6" w:rsidRPr="009F698E">
        <w:rPr>
          <w:sz w:val="22"/>
          <w:szCs w:val="22"/>
        </w:rPr>
        <w:t>, kur ir uzskaitītas prasības, kas jāievēro fina</w:t>
      </w:r>
      <w:r w:rsidR="00880981" w:rsidRPr="009F698E">
        <w:rPr>
          <w:sz w:val="22"/>
          <w:szCs w:val="22"/>
        </w:rPr>
        <w:t>nsējuma saņēmējam līguma izpilde</w:t>
      </w:r>
      <w:r w:rsidR="00561FD6" w:rsidRPr="009F698E">
        <w:rPr>
          <w:sz w:val="22"/>
          <w:szCs w:val="22"/>
        </w:rPr>
        <w:t>s laikā</w:t>
      </w:r>
      <w:r w:rsidR="006334ED">
        <w:rPr>
          <w:sz w:val="22"/>
          <w:szCs w:val="22"/>
        </w:rPr>
        <w:t xml:space="preserve"> </w:t>
      </w:r>
      <w:r w:rsidR="006334ED" w:rsidRPr="006334ED">
        <w:rPr>
          <w:sz w:val="22"/>
          <w:szCs w:val="22"/>
        </w:rPr>
        <w:t xml:space="preserve">un pēc </w:t>
      </w:r>
      <w:r w:rsidR="00B643ED">
        <w:rPr>
          <w:sz w:val="22"/>
          <w:szCs w:val="22"/>
        </w:rPr>
        <w:t>l</w:t>
      </w:r>
      <w:r w:rsidR="006334ED" w:rsidRPr="006334ED">
        <w:rPr>
          <w:sz w:val="22"/>
          <w:szCs w:val="22"/>
        </w:rPr>
        <w:t>īguma izpildes</w:t>
      </w:r>
      <w:r w:rsidR="00561FD6" w:rsidRPr="009F698E">
        <w:rPr>
          <w:sz w:val="22"/>
          <w:szCs w:val="22"/>
        </w:rPr>
        <w:t>.</w:t>
      </w:r>
      <w:bookmarkEnd w:id="8"/>
    </w:p>
    <w:p w14:paraId="21E2FF1E" w14:textId="77777777" w:rsidR="00AC3962" w:rsidRPr="009F698E" w:rsidRDefault="00AC3962" w:rsidP="00AC3962">
      <w:pPr>
        <w:pStyle w:val="Title"/>
        <w:numPr>
          <w:ilvl w:val="0"/>
          <w:numId w:val="25"/>
        </w:numPr>
        <w:spacing w:line="276" w:lineRule="auto"/>
        <w:jc w:val="both"/>
        <w:rPr>
          <w:sz w:val="22"/>
          <w:szCs w:val="22"/>
        </w:rPr>
      </w:pPr>
      <w:r w:rsidRPr="009F698E">
        <w:rPr>
          <w:sz w:val="22"/>
          <w:szCs w:val="22"/>
        </w:rPr>
        <w:t>Pretendentam, kura projekts tiek atbalstīts, līgums ar Organizētāju ir jānoslēdz ne vēlāk kā trīs mēnešu laikā pēc rezultātu paziņošanas. Ja noteiktajā termiņā līgums netiek noslēgts, piešķirtais finansējums var tikt anulēts.</w:t>
      </w:r>
    </w:p>
    <w:p w14:paraId="1C61EBC8" w14:textId="524A5A09" w:rsidR="00AC3962" w:rsidRPr="009F698E" w:rsidRDefault="00AC3962" w:rsidP="00AC3962">
      <w:pPr>
        <w:pStyle w:val="Title"/>
        <w:numPr>
          <w:ilvl w:val="0"/>
          <w:numId w:val="25"/>
        </w:numPr>
        <w:spacing w:line="276" w:lineRule="auto"/>
        <w:jc w:val="both"/>
        <w:rPr>
          <w:sz w:val="22"/>
          <w:szCs w:val="22"/>
        </w:rPr>
      </w:pPr>
      <w:r w:rsidRPr="009F698E">
        <w:rPr>
          <w:sz w:val="22"/>
          <w:szCs w:val="22"/>
        </w:rPr>
        <w:t xml:space="preserve">Projekts ir jāīsteno tā pieteikumā paredzētajā termiņā. Gala atskaite par projekta norisi jāiesniedz Organizētājam un jāaizstāv Komisijai ne vēlāk, kā divu mēnešu laikā pēc paredzētā projekta īstenošanas beigu termiņa. Gala atskaites neiesniegšana var būt par pamatu iepriekš izsniegtā finansējuma atgriešanai </w:t>
      </w:r>
      <w:r w:rsidR="00F236B2" w:rsidRPr="009F698E">
        <w:rPr>
          <w:sz w:val="22"/>
          <w:szCs w:val="22"/>
        </w:rPr>
        <w:t>Organizētājam</w:t>
      </w:r>
      <w:r w:rsidRPr="009F698E">
        <w:rPr>
          <w:sz w:val="22"/>
          <w:szCs w:val="22"/>
        </w:rPr>
        <w:t>.</w:t>
      </w:r>
    </w:p>
    <w:p w14:paraId="739F0EE0" w14:textId="09C34C15" w:rsidR="00AC3962" w:rsidRPr="009F698E" w:rsidRDefault="00AC3962" w:rsidP="00AC3962">
      <w:pPr>
        <w:pStyle w:val="Title"/>
        <w:numPr>
          <w:ilvl w:val="0"/>
          <w:numId w:val="25"/>
        </w:numPr>
        <w:spacing w:line="276" w:lineRule="auto"/>
        <w:jc w:val="both"/>
        <w:rPr>
          <w:sz w:val="22"/>
          <w:szCs w:val="22"/>
        </w:rPr>
      </w:pPr>
      <w:r w:rsidRPr="009F698E">
        <w:rPr>
          <w:sz w:val="22"/>
          <w:szCs w:val="22"/>
        </w:rPr>
        <w:t>Projektu finansēšanas līgumu izpildi (t.sk. maksājumu dokumentācijas izvērtēšanu) nodrošina un uzrauga Organizētājs.</w:t>
      </w:r>
    </w:p>
    <w:p w14:paraId="244A74A8" w14:textId="27DF4C4F" w:rsidR="00AE65AB" w:rsidRPr="009F698E" w:rsidRDefault="00AE65AB" w:rsidP="006D0D61">
      <w:pPr>
        <w:pStyle w:val="Title"/>
        <w:keepNext/>
        <w:numPr>
          <w:ilvl w:val="0"/>
          <w:numId w:val="28"/>
        </w:numPr>
        <w:spacing w:before="200" w:after="120" w:line="276" w:lineRule="auto"/>
        <w:ind w:left="426" w:hanging="437"/>
        <w:rPr>
          <w:b/>
          <w:sz w:val="24"/>
          <w:szCs w:val="22"/>
        </w:rPr>
      </w:pPr>
      <w:r w:rsidRPr="009F698E">
        <w:rPr>
          <w:b/>
          <w:sz w:val="24"/>
          <w:szCs w:val="22"/>
        </w:rPr>
        <w:t>Noslēguma jautājumi</w:t>
      </w:r>
    </w:p>
    <w:p w14:paraId="4874F142" w14:textId="050BE7BD" w:rsidR="00990579" w:rsidRPr="009F698E" w:rsidRDefault="00245ED9" w:rsidP="00F25C0B">
      <w:pPr>
        <w:pStyle w:val="Title"/>
        <w:numPr>
          <w:ilvl w:val="0"/>
          <w:numId w:val="25"/>
        </w:numPr>
        <w:spacing w:line="276" w:lineRule="auto"/>
        <w:jc w:val="both"/>
        <w:rPr>
          <w:sz w:val="22"/>
          <w:szCs w:val="22"/>
        </w:rPr>
      </w:pPr>
      <w:r w:rsidRPr="009F698E">
        <w:rPr>
          <w:sz w:val="22"/>
          <w:szCs w:val="22"/>
        </w:rPr>
        <w:t xml:space="preserve">Finansējuma saņēmējs nodrošina dokumentu glabāšanu par piešķirto līdzfinansējumu 10 (desmit) fiskālos gadus, sākot no līdzfinansējuma piešķiršanas dienas. Organizētājs nodrošina dokumentu glabāšanu par piešķirto līdzfinansējumu 10 (desmit) fiskālos gadus, sākot no dienas, kurā, saskaņā </w:t>
      </w:r>
      <w:r w:rsidRPr="009F698E">
        <w:rPr>
          <w:sz w:val="22"/>
          <w:szCs w:val="22"/>
        </w:rPr>
        <w:lastRenderedPageBreak/>
        <w:t>ar šo Nolikumu, izmaksāts pēdējais piešķirtais individuālais līdzfinansējums saskaņā ar Komisijas regulu Nr.1407/2013.</w:t>
      </w:r>
    </w:p>
    <w:p w14:paraId="0ABB2A0B" w14:textId="0E9FA421" w:rsidR="008C1852" w:rsidRPr="009F698E" w:rsidRDefault="00990579" w:rsidP="008C1852">
      <w:pPr>
        <w:pStyle w:val="Title"/>
        <w:numPr>
          <w:ilvl w:val="0"/>
          <w:numId w:val="25"/>
        </w:numPr>
        <w:spacing w:line="276" w:lineRule="auto"/>
        <w:jc w:val="both"/>
        <w:rPr>
          <w:sz w:val="22"/>
          <w:szCs w:val="22"/>
        </w:rPr>
      </w:pPr>
      <w:r w:rsidRPr="009F698E">
        <w:rPr>
          <w:sz w:val="22"/>
          <w:szCs w:val="22"/>
        </w:rPr>
        <w:t>Personas dati tiek apstrādāti ievērojot Eiropas Parlamenta un Padomes Regulu (ES) 2016/679 (2016.</w:t>
      </w:r>
      <w:r w:rsidR="00AF1DF8" w:rsidRPr="009F698E">
        <w:rPr>
          <w:sz w:val="22"/>
          <w:szCs w:val="22"/>
        </w:rPr>
        <w:t> </w:t>
      </w:r>
      <w:r w:rsidRPr="009F698E">
        <w:rPr>
          <w:sz w:val="22"/>
          <w:szCs w:val="22"/>
        </w:rPr>
        <w:t>gada 27.</w:t>
      </w:r>
      <w:r w:rsidR="00AF1DF8" w:rsidRPr="009F698E">
        <w:rPr>
          <w:sz w:val="22"/>
          <w:szCs w:val="22"/>
        </w:rPr>
        <w:t> </w:t>
      </w:r>
      <w:r w:rsidRPr="009F698E">
        <w:rPr>
          <w:sz w:val="22"/>
          <w:szCs w:val="22"/>
        </w:rPr>
        <w:t>aprīlis) par fizisku personu aizsardzību attiecībā uz personas datu apstrādi un šādu datu brīvu apriti un ar ko atceļ Direktīvu 95/46/EK (Vispārīgā datu aizsardzības regula)</w:t>
      </w:r>
      <w:r w:rsidR="005E1D00" w:rsidRPr="009F698E">
        <w:rPr>
          <w:sz w:val="22"/>
          <w:szCs w:val="22"/>
        </w:rPr>
        <w:t>.</w:t>
      </w:r>
    </w:p>
    <w:p w14:paraId="1D684887" w14:textId="3526E78D" w:rsidR="00956495" w:rsidRPr="00C95F61" w:rsidRDefault="00051BC0" w:rsidP="00C95F61">
      <w:pPr>
        <w:pStyle w:val="Title"/>
        <w:numPr>
          <w:ilvl w:val="0"/>
          <w:numId w:val="25"/>
        </w:numPr>
        <w:spacing w:line="276" w:lineRule="auto"/>
        <w:jc w:val="both"/>
        <w:rPr>
          <w:sz w:val="22"/>
          <w:szCs w:val="22"/>
        </w:rPr>
      </w:pPr>
      <w:r w:rsidRPr="00051BC0">
        <w:rPr>
          <w:sz w:val="22"/>
          <w:szCs w:val="22"/>
        </w:rPr>
        <w:t xml:space="preserve">Ja tiek konstatēti Komisijas regulas Nr. 1407/2013 prasību pārkāpumi, Pretendentam </w:t>
      </w:r>
      <w:r w:rsidR="00744615">
        <w:rPr>
          <w:sz w:val="22"/>
          <w:szCs w:val="22"/>
        </w:rPr>
        <w:t xml:space="preserve">(Finansējuma saņēmējam) </w:t>
      </w:r>
      <w:r w:rsidRPr="00051BC0">
        <w:rPr>
          <w:sz w:val="22"/>
          <w:szCs w:val="22"/>
        </w:rPr>
        <w:t>ir pienākums atmaksāt Organizētājam visu projekta ietvaros saņemto valsts atbalstu, kas piešķirts saskaņā ar regulu Nr.1407/2013, kopā ar procentiem, ko publicē Eiropas Komisija saskaņā ar Komisijas 2004.</w:t>
      </w:r>
      <w:r w:rsidR="00C95F61">
        <w:rPr>
          <w:sz w:val="22"/>
          <w:szCs w:val="22"/>
        </w:rPr>
        <w:t> </w:t>
      </w:r>
      <w:r w:rsidRPr="00051BC0">
        <w:rPr>
          <w:sz w:val="22"/>
          <w:szCs w:val="22"/>
        </w:rPr>
        <w:t>gada 21.</w:t>
      </w:r>
      <w:r w:rsidR="00C95F61">
        <w:rPr>
          <w:sz w:val="22"/>
          <w:szCs w:val="22"/>
        </w:rPr>
        <w:t> </w:t>
      </w:r>
      <w:r w:rsidRPr="00051BC0">
        <w:rPr>
          <w:sz w:val="22"/>
          <w:szCs w:val="22"/>
        </w:rPr>
        <w:t>aprīļa regulas (EK) Nr.</w:t>
      </w:r>
      <w:r w:rsidR="00C95F61">
        <w:rPr>
          <w:sz w:val="22"/>
          <w:szCs w:val="22"/>
        </w:rPr>
        <w:t> </w:t>
      </w:r>
      <w:r w:rsidRPr="00051BC0">
        <w:rPr>
          <w:sz w:val="22"/>
          <w:szCs w:val="22"/>
        </w:rPr>
        <w:t>794/2004, ar ko īsteno Padomes Regulu (ES) 2015/1589, ar ko nosaka sīki izstrādātus noteikumus Līguma par Eiropas Savienības darbību 108.</w:t>
      </w:r>
      <w:r w:rsidR="00C95F61">
        <w:rPr>
          <w:sz w:val="22"/>
          <w:szCs w:val="22"/>
        </w:rPr>
        <w:t> </w:t>
      </w:r>
      <w:r w:rsidRPr="00051BC0">
        <w:rPr>
          <w:sz w:val="22"/>
          <w:szCs w:val="22"/>
        </w:rPr>
        <w:t>panta piemērošanai, 10.</w:t>
      </w:r>
      <w:r w:rsidR="00C95F61">
        <w:rPr>
          <w:sz w:val="22"/>
          <w:szCs w:val="22"/>
        </w:rPr>
        <w:t> </w:t>
      </w:r>
      <w:r w:rsidRPr="00051BC0">
        <w:rPr>
          <w:sz w:val="22"/>
          <w:szCs w:val="22"/>
        </w:rPr>
        <w:t xml:space="preserve">pantu, tiem pieskaitot 100 </w:t>
      </w:r>
      <w:r w:rsidR="00C95F61">
        <w:rPr>
          <w:sz w:val="22"/>
          <w:szCs w:val="22"/>
        </w:rPr>
        <w:t xml:space="preserve">(simts) </w:t>
      </w:r>
      <w:r w:rsidRPr="00051BC0">
        <w:rPr>
          <w:sz w:val="22"/>
          <w:szCs w:val="22"/>
        </w:rPr>
        <w:t>bāzes punktus, no dienas, kad valsts atbalsts tika izmaksāts finansējuma saņēmējam līdz tā atgūšanas dienai, ievērojot Komisijas 2004.</w:t>
      </w:r>
      <w:r w:rsidR="00C95F61">
        <w:rPr>
          <w:sz w:val="22"/>
          <w:szCs w:val="22"/>
        </w:rPr>
        <w:t> </w:t>
      </w:r>
      <w:r w:rsidRPr="00051BC0">
        <w:rPr>
          <w:sz w:val="22"/>
          <w:szCs w:val="22"/>
        </w:rPr>
        <w:t>gada 21.aprīļa regulas (EK) Nr.794/2004, ar ko īsteno Padomes Regulu (ES) 2015/1589, ar ko nosaka sīki izstrādātus noteikumus Līguma par Eiropas Savienības darbību 108.</w:t>
      </w:r>
      <w:r w:rsidR="00C95F61">
        <w:rPr>
          <w:sz w:val="22"/>
          <w:szCs w:val="22"/>
        </w:rPr>
        <w:t> </w:t>
      </w:r>
      <w:r w:rsidRPr="00051BC0">
        <w:rPr>
          <w:sz w:val="22"/>
          <w:szCs w:val="22"/>
        </w:rPr>
        <w:t>panta piemērošanai, 11.</w:t>
      </w:r>
      <w:r w:rsidR="00C95F61">
        <w:rPr>
          <w:sz w:val="22"/>
          <w:szCs w:val="22"/>
        </w:rPr>
        <w:t> </w:t>
      </w:r>
      <w:r w:rsidRPr="00051BC0">
        <w:rPr>
          <w:sz w:val="22"/>
          <w:szCs w:val="22"/>
        </w:rPr>
        <w:t>pantā noteikto procentu likmes piemērošanas metodi</w:t>
      </w:r>
      <w:r w:rsidR="00E92A53">
        <w:rPr>
          <w:sz w:val="22"/>
          <w:szCs w:val="22"/>
        </w:rPr>
        <w:t>.</w:t>
      </w:r>
    </w:p>
    <w:p w14:paraId="25A88C19" w14:textId="4E1357A0" w:rsidR="008C1852" w:rsidRPr="009F698E" w:rsidRDefault="008C1852" w:rsidP="00CB26B0">
      <w:pPr>
        <w:spacing w:line="276" w:lineRule="auto"/>
        <w:jc w:val="both"/>
        <w:rPr>
          <w:sz w:val="22"/>
          <w:szCs w:val="22"/>
        </w:rPr>
      </w:pPr>
    </w:p>
    <w:p w14:paraId="571565F9" w14:textId="77777777" w:rsidR="008C1852" w:rsidRPr="009F698E" w:rsidRDefault="008C1852" w:rsidP="00CB26B0">
      <w:pPr>
        <w:spacing w:line="276" w:lineRule="auto"/>
        <w:jc w:val="both"/>
        <w:rPr>
          <w:sz w:val="22"/>
          <w:szCs w:val="22"/>
        </w:rPr>
      </w:pPr>
    </w:p>
    <w:tbl>
      <w:tblPr>
        <w:tblW w:w="9165" w:type="dxa"/>
        <w:tblLook w:val="04A0" w:firstRow="1" w:lastRow="0" w:firstColumn="1" w:lastColumn="0" w:noHBand="0" w:noVBand="1"/>
      </w:tblPr>
      <w:tblGrid>
        <w:gridCol w:w="3085"/>
        <w:gridCol w:w="4678"/>
        <w:gridCol w:w="1402"/>
      </w:tblGrid>
      <w:tr w:rsidR="001D5549" w:rsidRPr="00C350F6" w14:paraId="1A1E464B" w14:textId="77777777" w:rsidTr="00E23033">
        <w:trPr>
          <w:trHeight w:val="543"/>
        </w:trPr>
        <w:tc>
          <w:tcPr>
            <w:tcW w:w="3085" w:type="dxa"/>
            <w:vAlign w:val="center"/>
          </w:tcPr>
          <w:p w14:paraId="42E8AD67" w14:textId="77777777" w:rsidR="001D5549" w:rsidRPr="009F698E" w:rsidRDefault="001D5549" w:rsidP="00513825">
            <w:pPr>
              <w:spacing w:line="276" w:lineRule="auto"/>
              <w:ind w:left="-100"/>
              <w:rPr>
                <w:sz w:val="22"/>
                <w:szCs w:val="22"/>
              </w:rPr>
            </w:pPr>
            <w:r w:rsidRPr="009F698E">
              <w:rPr>
                <w:sz w:val="22"/>
                <w:szCs w:val="22"/>
              </w:rPr>
              <w:t xml:space="preserve">Ventspils domes </w:t>
            </w:r>
            <w:r w:rsidR="00774E26" w:rsidRPr="009F698E">
              <w:rPr>
                <w:sz w:val="22"/>
                <w:szCs w:val="22"/>
              </w:rPr>
              <w:t>izpilddirektora vietnieks IKT</w:t>
            </w:r>
            <w:r w:rsidRPr="009F698E">
              <w:rPr>
                <w:sz w:val="22"/>
                <w:szCs w:val="22"/>
              </w:rPr>
              <w:t xml:space="preserve"> j</w:t>
            </w:r>
            <w:r w:rsidR="00774E26" w:rsidRPr="009F698E">
              <w:rPr>
                <w:sz w:val="22"/>
                <w:szCs w:val="22"/>
              </w:rPr>
              <w:t>omā</w:t>
            </w:r>
          </w:p>
        </w:tc>
        <w:tc>
          <w:tcPr>
            <w:tcW w:w="4678" w:type="dxa"/>
            <w:vAlign w:val="center"/>
          </w:tcPr>
          <w:p w14:paraId="735123E7" w14:textId="77777777" w:rsidR="001D5549" w:rsidRPr="009F698E" w:rsidRDefault="001D5549" w:rsidP="00726D43">
            <w:pPr>
              <w:spacing w:line="276" w:lineRule="auto"/>
              <w:jc w:val="center"/>
              <w:rPr>
                <w:i/>
                <w:sz w:val="22"/>
                <w:szCs w:val="22"/>
              </w:rPr>
            </w:pPr>
          </w:p>
        </w:tc>
        <w:tc>
          <w:tcPr>
            <w:tcW w:w="1402" w:type="dxa"/>
            <w:vAlign w:val="center"/>
          </w:tcPr>
          <w:p w14:paraId="0ADB4CCF" w14:textId="77777777" w:rsidR="001D5549" w:rsidRPr="00C350F6" w:rsidRDefault="00774E26" w:rsidP="00726D43">
            <w:pPr>
              <w:spacing w:line="276" w:lineRule="auto"/>
              <w:jc w:val="right"/>
              <w:rPr>
                <w:sz w:val="22"/>
                <w:szCs w:val="22"/>
              </w:rPr>
            </w:pPr>
            <w:r w:rsidRPr="009F698E">
              <w:rPr>
                <w:sz w:val="22"/>
                <w:szCs w:val="22"/>
              </w:rPr>
              <w:t>E. Spalāns</w:t>
            </w:r>
          </w:p>
        </w:tc>
      </w:tr>
    </w:tbl>
    <w:p w14:paraId="1C3D2AC6" w14:textId="77777777" w:rsidR="00BB6E23" w:rsidRPr="00C350F6" w:rsidRDefault="00BB6E23" w:rsidP="00726D43">
      <w:pPr>
        <w:spacing w:line="276" w:lineRule="auto"/>
        <w:jc w:val="both"/>
        <w:rPr>
          <w:sz w:val="21"/>
        </w:rPr>
      </w:pPr>
    </w:p>
    <w:sectPr w:rsidR="00BB6E23" w:rsidRPr="00C350F6" w:rsidSect="009F698E">
      <w:headerReference w:type="even" r:id="rId11"/>
      <w:headerReference w:type="default" r:id="rId12"/>
      <w:footerReference w:type="even" r:id="rId13"/>
      <w:footerReference w:type="default" r:id="rId14"/>
      <w:headerReference w:type="first" r:id="rId15"/>
      <w:footerReference w:type="first" r:id="rId16"/>
      <w:pgSz w:w="11900" w:h="16840"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72DCF" w14:textId="77777777" w:rsidR="009E3816" w:rsidRDefault="009E3816">
      <w:r>
        <w:separator/>
      </w:r>
    </w:p>
  </w:endnote>
  <w:endnote w:type="continuationSeparator" w:id="0">
    <w:p w14:paraId="0D78CD76" w14:textId="77777777" w:rsidR="009E3816" w:rsidRDefault="009E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altNewCenturySchlbk">
    <w:altName w:val="Arial"/>
    <w:panose1 w:val="020B0604020202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32B75" w14:textId="77777777" w:rsidR="00AC3962" w:rsidRDefault="00AC3962" w:rsidP="001340D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6F5F4" w14:textId="77777777" w:rsidR="00AC3962" w:rsidRDefault="00AC3962" w:rsidP="001340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6724C" w14:textId="77777777" w:rsidR="00AC3962" w:rsidRDefault="00AC3962" w:rsidP="00AC3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6380" w14:textId="77777777" w:rsidR="00AC3962" w:rsidRPr="00AC3962" w:rsidRDefault="00AC3962" w:rsidP="001340D8">
    <w:pPr>
      <w:pStyle w:val="Footer"/>
      <w:framePr w:wrap="none" w:vAnchor="text" w:hAnchor="margin" w:xAlign="center" w:y="1"/>
      <w:rPr>
        <w:rStyle w:val="PageNumber"/>
        <w:i/>
        <w:sz w:val="20"/>
      </w:rPr>
    </w:pPr>
    <w:r w:rsidRPr="00AC3962">
      <w:rPr>
        <w:rStyle w:val="PageNumber"/>
        <w:i/>
        <w:sz w:val="20"/>
      </w:rPr>
      <w:fldChar w:fldCharType="begin"/>
    </w:r>
    <w:r w:rsidRPr="00AC3962">
      <w:rPr>
        <w:rStyle w:val="PageNumber"/>
        <w:i/>
        <w:sz w:val="20"/>
      </w:rPr>
      <w:instrText xml:space="preserve">PAGE  </w:instrText>
    </w:r>
    <w:r w:rsidRPr="00AC3962">
      <w:rPr>
        <w:rStyle w:val="PageNumber"/>
        <w:i/>
        <w:sz w:val="20"/>
      </w:rPr>
      <w:fldChar w:fldCharType="separate"/>
    </w:r>
    <w:r w:rsidR="00AE4062">
      <w:rPr>
        <w:rStyle w:val="PageNumber"/>
        <w:i/>
        <w:noProof/>
        <w:sz w:val="20"/>
      </w:rPr>
      <w:t>6</w:t>
    </w:r>
    <w:r w:rsidRPr="00AC3962">
      <w:rPr>
        <w:rStyle w:val="PageNumber"/>
        <w:i/>
        <w:sz w:val="20"/>
      </w:rPr>
      <w:fldChar w:fldCharType="end"/>
    </w:r>
  </w:p>
  <w:p w14:paraId="3746EF75" w14:textId="77777777" w:rsidR="00AC3962" w:rsidRDefault="00AC3962" w:rsidP="00AC396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0E541" w14:textId="77777777" w:rsidR="00012DB4" w:rsidRDefault="00012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B5920" w14:textId="77777777" w:rsidR="009E3816" w:rsidRDefault="009E3816">
      <w:r>
        <w:separator/>
      </w:r>
    </w:p>
  </w:footnote>
  <w:footnote w:type="continuationSeparator" w:id="0">
    <w:p w14:paraId="3556D527" w14:textId="77777777" w:rsidR="009E3816" w:rsidRDefault="009E3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0494C" w14:textId="77777777" w:rsidR="00012DB4" w:rsidRDefault="00012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05A1D" w14:textId="77777777" w:rsidR="00012DB4" w:rsidRDefault="00012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65AB1" w14:textId="77777777" w:rsidR="00717E09" w:rsidRPr="00717E09" w:rsidRDefault="00717E09" w:rsidP="00717E09">
    <w:pPr>
      <w:pStyle w:val="Header"/>
      <w:jc w:val="right"/>
      <w:rPr>
        <w:i/>
        <w:sz w:val="20"/>
      </w:rPr>
    </w:pPr>
    <w:r w:rsidRPr="00717E09">
      <w:rPr>
        <w:i/>
        <w:sz w:val="20"/>
      </w:rPr>
      <w:t>Pielikums</w:t>
    </w:r>
  </w:p>
  <w:p w14:paraId="11C2258D" w14:textId="77777777" w:rsidR="00717E09" w:rsidRPr="00717E09" w:rsidRDefault="00717E09" w:rsidP="00717E09">
    <w:pPr>
      <w:pStyle w:val="Header"/>
      <w:jc w:val="right"/>
      <w:rPr>
        <w:i/>
        <w:sz w:val="20"/>
      </w:rPr>
    </w:pPr>
    <w:r w:rsidRPr="00717E09">
      <w:rPr>
        <w:i/>
        <w:sz w:val="20"/>
      </w:rPr>
      <w:t>Ventspils pilsētas domes</w:t>
    </w:r>
  </w:p>
  <w:p w14:paraId="60273F67" w14:textId="49B5B676" w:rsidR="00717E09" w:rsidRPr="00717E09" w:rsidRDefault="00717E09" w:rsidP="00717E09">
    <w:pPr>
      <w:pStyle w:val="Header"/>
      <w:jc w:val="right"/>
      <w:rPr>
        <w:i/>
        <w:sz w:val="20"/>
      </w:rPr>
    </w:pPr>
    <w:r w:rsidRPr="00717E09">
      <w:rPr>
        <w:i/>
        <w:sz w:val="20"/>
      </w:rPr>
      <w:t>20</w:t>
    </w:r>
    <w:r w:rsidR="009103C8">
      <w:rPr>
        <w:i/>
        <w:sz w:val="20"/>
      </w:rPr>
      <w:t>20</w:t>
    </w:r>
    <w:r w:rsidRPr="00717E09">
      <w:rPr>
        <w:i/>
        <w:sz w:val="20"/>
      </w:rPr>
      <w:t xml:space="preserve">. gada </w:t>
    </w:r>
    <w:r w:rsidR="00175EE7">
      <w:rPr>
        <w:i/>
        <w:sz w:val="20"/>
      </w:rPr>
      <w:t>_____</w:t>
    </w:r>
    <w:r w:rsidRPr="00717E09">
      <w:rPr>
        <w:i/>
        <w:sz w:val="20"/>
      </w:rPr>
      <w:t>. </w:t>
    </w:r>
    <w:r w:rsidR="00012DB4">
      <w:rPr>
        <w:i/>
        <w:sz w:val="20"/>
      </w:rPr>
      <w:t>oktobra</w:t>
    </w:r>
  </w:p>
  <w:p w14:paraId="2458DA2B" w14:textId="2AC11050" w:rsidR="00717E09" w:rsidRPr="00717E09" w:rsidRDefault="00717E09" w:rsidP="00717E09">
    <w:pPr>
      <w:pStyle w:val="Header"/>
      <w:jc w:val="right"/>
      <w:rPr>
        <w:i/>
        <w:sz w:val="20"/>
      </w:rPr>
    </w:pPr>
    <w:r w:rsidRPr="00717E09">
      <w:rPr>
        <w:i/>
        <w:sz w:val="20"/>
      </w:rPr>
      <w:t>rīkojumam Nr. ____</w:t>
    </w:r>
    <w:r>
      <w:rPr>
        <w:i/>
        <w:sz w:val="20"/>
      </w:rPr>
      <w:t>_</w:t>
    </w:r>
    <w:r w:rsidRPr="00717E09">
      <w:rPr>
        <w:i/>
        <w:sz w:val="20"/>
      </w:rPr>
      <w:t>___</w:t>
    </w:r>
  </w:p>
  <w:p w14:paraId="5B7ED33D" w14:textId="77777777" w:rsidR="00175EE7" w:rsidRPr="007726FE" w:rsidRDefault="00175EE7" w:rsidP="00175EE7">
    <w:pPr>
      <w:widowControl w:val="0"/>
      <w:suppressLineNumbers/>
      <w:tabs>
        <w:tab w:val="center" w:pos="4822"/>
        <w:tab w:val="right" w:pos="9645"/>
      </w:tabs>
      <w:suppressAutoHyphens/>
      <w:ind w:right="180"/>
      <w:jc w:val="center"/>
      <w:rPr>
        <w:rFonts w:eastAsia="Arial"/>
        <w:kern w:val="1"/>
        <w:lang w:val="en"/>
      </w:rPr>
    </w:pPr>
    <w:r w:rsidRPr="007726FE">
      <w:rPr>
        <w:rFonts w:eastAsia="Arial"/>
        <w:noProof/>
        <w:kern w:val="1"/>
        <w:lang w:val="en-GB" w:eastAsia="en-GB"/>
      </w:rPr>
      <w:drawing>
        <wp:anchor distT="0" distB="0" distL="0" distR="0" simplePos="0" relativeHeight="251659264" behindDoc="0" locked="0" layoutInCell="1" allowOverlap="1" wp14:anchorId="37449DA9" wp14:editId="5E6126B9">
          <wp:simplePos x="0" y="0"/>
          <wp:positionH relativeFrom="column">
            <wp:posOffset>2663825</wp:posOffset>
          </wp:positionH>
          <wp:positionV relativeFrom="paragraph">
            <wp:posOffset>0</wp:posOffset>
          </wp:positionV>
          <wp:extent cx="685165" cy="819785"/>
          <wp:effectExtent l="0" t="0" r="635" b="0"/>
          <wp:wrapSquare wrapText="largest"/>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819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B7AB1E3" w14:textId="77777777" w:rsidR="00175EE7" w:rsidRPr="007726FE" w:rsidRDefault="00175EE7" w:rsidP="00175EE7">
    <w:pPr>
      <w:widowControl w:val="0"/>
      <w:suppressLineNumbers/>
      <w:tabs>
        <w:tab w:val="center" w:pos="4822"/>
        <w:tab w:val="right" w:pos="9645"/>
      </w:tabs>
      <w:suppressAutoHyphens/>
      <w:ind w:right="180"/>
      <w:jc w:val="center"/>
      <w:rPr>
        <w:rFonts w:eastAsia="Arial"/>
        <w:kern w:val="1"/>
        <w:lang w:val="en"/>
      </w:rPr>
    </w:pPr>
  </w:p>
  <w:p w14:paraId="1D072C6E" w14:textId="77777777" w:rsidR="00175EE7" w:rsidRPr="007726FE" w:rsidRDefault="00175EE7" w:rsidP="00175EE7">
    <w:pPr>
      <w:widowControl w:val="0"/>
      <w:suppressLineNumbers/>
      <w:tabs>
        <w:tab w:val="center" w:pos="4822"/>
        <w:tab w:val="right" w:pos="9645"/>
      </w:tabs>
      <w:suppressAutoHyphens/>
      <w:ind w:right="180"/>
      <w:jc w:val="center"/>
      <w:rPr>
        <w:rFonts w:eastAsia="Arial"/>
        <w:kern w:val="1"/>
        <w:lang w:val="en"/>
      </w:rPr>
    </w:pPr>
  </w:p>
  <w:p w14:paraId="37403F12" w14:textId="77777777" w:rsidR="00175EE7" w:rsidRPr="007726FE" w:rsidRDefault="00175EE7" w:rsidP="00175EE7">
    <w:pPr>
      <w:widowControl w:val="0"/>
      <w:suppressLineNumbers/>
      <w:tabs>
        <w:tab w:val="center" w:pos="4822"/>
        <w:tab w:val="right" w:pos="9645"/>
      </w:tabs>
      <w:suppressAutoHyphens/>
      <w:ind w:left="165" w:right="180"/>
      <w:jc w:val="center"/>
      <w:rPr>
        <w:rFonts w:eastAsia="Arial"/>
        <w:kern w:val="1"/>
        <w:lang w:val="en"/>
      </w:rPr>
    </w:pPr>
  </w:p>
  <w:p w14:paraId="36C0577A" w14:textId="77777777" w:rsidR="00175EE7" w:rsidRPr="007726FE" w:rsidRDefault="00175EE7" w:rsidP="00175EE7">
    <w:pPr>
      <w:widowControl w:val="0"/>
      <w:suppressLineNumbers/>
      <w:tabs>
        <w:tab w:val="center" w:pos="4822"/>
        <w:tab w:val="right" w:pos="9645"/>
      </w:tabs>
      <w:suppressAutoHyphens/>
      <w:ind w:left="390" w:right="-15"/>
      <w:jc w:val="center"/>
      <w:rPr>
        <w:rFonts w:eastAsia="Arial"/>
        <w:kern w:val="1"/>
        <w:lang w:val="en"/>
      </w:rPr>
    </w:pPr>
  </w:p>
  <w:tbl>
    <w:tblPr>
      <w:tblW w:w="0" w:type="auto"/>
      <w:tblInd w:w="29" w:type="dxa"/>
      <w:tblLayout w:type="fixed"/>
      <w:tblCellMar>
        <w:top w:w="29" w:type="dxa"/>
        <w:left w:w="29" w:type="dxa"/>
        <w:bottom w:w="29" w:type="dxa"/>
        <w:right w:w="29" w:type="dxa"/>
      </w:tblCellMar>
      <w:tblLook w:val="0000" w:firstRow="0" w:lastRow="0" w:firstColumn="0" w:lastColumn="0" w:noHBand="0" w:noVBand="0"/>
    </w:tblPr>
    <w:tblGrid>
      <w:gridCol w:w="9651"/>
    </w:tblGrid>
    <w:tr w:rsidR="00175EE7" w:rsidRPr="007726FE" w14:paraId="7BCE3FCF" w14:textId="77777777" w:rsidTr="00410E04">
      <w:tc>
        <w:tcPr>
          <w:tcW w:w="9651" w:type="dxa"/>
          <w:shd w:val="clear" w:color="auto" w:fill="auto"/>
        </w:tcPr>
        <w:p w14:paraId="0BE8B72B" w14:textId="77777777" w:rsidR="00175EE7" w:rsidRPr="007726FE" w:rsidRDefault="00175EE7" w:rsidP="00175EE7">
          <w:pPr>
            <w:widowControl w:val="0"/>
            <w:suppressLineNumbers/>
            <w:suppressAutoHyphens/>
            <w:snapToGrid w:val="0"/>
            <w:ind w:right="180"/>
            <w:jc w:val="center"/>
            <w:rPr>
              <w:rFonts w:eastAsia="Arial"/>
              <w:b/>
              <w:bCs/>
              <w:kern w:val="1"/>
            </w:rPr>
          </w:pPr>
          <w:r w:rsidRPr="007726FE">
            <w:rPr>
              <w:rFonts w:eastAsia="Arial"/>
              <w:b/>
              <w:bCs/>
              <w:kern w:val="1"/>
            </w:rPr>
            <w:t>Latvijas Republika</w:t>
          </w:r>
        </w:p>
        <w:p w14:paraId="79C7A9E9" w14:textId="77777777" w:rsidR="00175EE7" w:rsidRPr="007726FE" w:rsidRDefault="00175EE7" w:rsidP="00175EE7">
          <w:pPr>
            <w:widowControl w:val="0"/>
            <w:suppressLineNumbers/>
            <w:suppressAutoHyphens/>
            <w:ind w:right="180"/>
            <w:jc w:val="center"/>
            <w:rPr>
              <w:rFonts w:eastAsia="Arial"/>
              <w:b/>
              <w:bCs/>
              <w:kern w:val="1"/>
            </w:rPr>
          </w:pPr>
          <w:r w:rsidRPr="007726FE">
            <w:rPr>
              <w:rFonts w:eastAsia="Arial"/>
              <w:b/>
              <w:bCs/>
              <w:kern w:val="1"/>
            </w:rPr>
            <w:t>VENTSPILS PILSĒTAS DOME</w:t>
          </w:r>
        </w:p>
      </w:tc>
    </w:tr>
    <w:tr w:rsidR="00175EE7" w:rsidRPr="007726FE" w14:paraId="7CD1CE98" w14:textId="77777777" w:rsidTr="00410E04">
      <w:tblPrEx>
        <w:tblCellMar>
          <w:top w:w="55" w:type="dxa"/>
          <w:left w:w="55" w:type="dxa"/>
          <w:bottom w:w="55" w:type="dxa"/>
          <w:right w:w="55" w:type="dxa"/>
        </w:tblCellMar>
      </w:tblPrEx>
      <w:tc>
        <w:tcPr>
          <w:tcW w:w="9651" w:type="dxa"/>
          <w:tcBorders>
            <w:top w:val="single" w:sz="1" w:space="0" w:color="000000"/>
            <w:bottom w:val="single" w:sz="1" w:space="0" w:color="000000"/>
          </w:tcBorders>
          <w:shd w:val="clear" w:color="auto" w:fill="auto"/>
          <w:vAlign w:val="center"/>
        </w:tcPr>
        <w:p w14:paraId="3272E541" w14:textId="77777777" w:rsidR="00175EE7" w:rsidRPr="007726FE" w:rsidRDefault="00175EE7" w:rsidP="00175EE7">
          <w:pPr>
            <w:widowControl w:val="0"/>
            <w:suppressLineNumbers/>
            <w:suppressAutoHyphens/>
            <w:snapToGrid w:val="0"/>
            <w:ind w:left="-70" w:right="185"/>
            <w:jc w:val="center"/>
            <w:rPr>
              <w:rFonts w:eastAsia="Arial"/>
              <w:kern w:val="1"/>
              <w:sz w:val="18"/>
              <w:szCs w:val="18"/>
            </w:rPr>
          </w:pPr>
          <w:r w:rsidRPr="007726FE">
            <w:rPr>
              <w:rFonts w:eastAsia="Arial"/>
              <w:kern w:val="1"/>
              <w:sz w:val="18"/>
              <w:szCs w:val="18"/>
            </w:rPr>
            <w:t>Jūras iela 36, Ventspils, LV</w:t>
          </w:r>
          <w:r w:rsidRPr="007726FE">
            <w:rPr>
              <w:rFonts w:eastAsia="Arial"/>
              <w:kern w:val="1"/>
              <w:sz w:val="18"/>
              <w:szCs w:val="18"/>
            </w:rPr>
            <w:softHyphen/>
            <w:t>3601, Latvija, tālr.: 63601100, e-pasts: dome@ventspils.lv</w:t>
          </w:r>
        </w:p>
      </w:tc>
    </w:tr>
  </w:tbl>
  <w:p w14:paraId="3D13C4D8" w14:textId="5017683D" w:rsidR="00916999" w:rsidRPr="006546E3" w:rsidRDefault="00916999" w:rsidP="00175EE7">
    <w:pPr>
      <w:pStyle w:val="Header"/>
      <w:rPr>
        <w:b/>
        <w:caps/>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5AB0"/>
    <w:multiLevelType w:val="hybridMultilevel"/>
    <w:tmpl w:val="976C7A70"/>
    <w:lvl w:ilvl="0" w:tplc="ED4E8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C658D"/>
    <w:multiLevelType w:val="hybridMultilevel"/>
    <w:tmpl w:val="1F543392"/>
    <w:lvl w:ilvl="0" w:tplc="04260001">
      <w:start w:val="1"/>
      <w:numFmt w:val="bullet"/>
      <w:lvlText w:val=""/>
      <w:lvlJc w:val="left"/>
      <w:pPr>
        <w:ind w:left="1080" w:hanging="360"/>
      </w:pPr>
      <w:rPr>
        <w:rFonts w:ascii="Symbol" w:hAnsi="Symbol" w:hint="default"/>
      </w:rPr>
    </w:lvl>
    <w:lvl w:ilvl="1" w:tplc="04260001">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96610A"/>
    <w:multiLevelType w:val="hybridMultilevel"/>
    <w:tmpl w:val="2C5C1F1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E033EDF"/>
    <w:multiLevelType w:val="hybridMultilevel"/>
    <w:tmpl w:val="4A180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D009CA"/>
    <w:multiLevelType w:val="hybridMultilevel"/>
    <w:tmpl w:val="7632E81E"/>
    <w:lvl w:ilvl="0" w:tplc="5B5663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F32E66"/>
    <w:multiLevelType w:val="hybridMultilevel"/>
    <w:tmpl w:val="C50AB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90165"/>
    <w:multiLevelType w:val="hybridMultilevel"/>
    <w:tmpl w:val="6612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1753F"/>
    <w:multiLevelType w:val="hybridMultilevel"/>
    <w:tmpl w:val="C6BA5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00B80"/>
    <w:multiLevelType w:val="hybridMultilevel"/>
    <w:tmpl w:val="231E9AFE"/>
    <w:lvl w:ilvl="0" w:tplc="1602B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415C4A"/>
    <w:multiLevelType w:val="hybridMultilevel"/>
    <w:tmpl w:val="4D2C002C"/>
    <w:lvl w:ilvl="0" w:tplc="0EA0765C">
      <w:start w:val="18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50587"/>
    <w:multiLevelType w:val="hybridMultilevel"/>
    <w:tmpl w:val="D0C00CE4"/>
    <w:lvl w:ilvl="0" w:tplc="AE78C436">
      <w:start w:val="1"/>
      <w:numFmt w:val="upperRoman"/>
      <w:lvlText w:val="%1"/>
      <w:lvlJc w:val="righ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5A06695"/>
    <w:multiLevelType w:val="hybridMultilevel"/>
    <w:tmpl w:val="A44C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009C4"/>
    <w:multiLevelType w:val="hybridMultilevel"/>
    <w:tmpl w:val="0D5010E4"/>
    <w:lvl w:ilvl="0" w:tplc="3E5E1FB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C7BFB"/>
    <w:multiLevelType w:val="hybridMultilevel"/>
    <w:tmpl w:val="95AC87B6"/>
    <w:lvl w:ilvl="0" w:tplc="A7D8BAD8">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B0098"/>
    <w:multiLevelType w:val="hybridMultilevel"/>
    <w:tmpl w:val="CD362CE0"/>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4B350796"/>
    <w:multiLevelType w:val="hybridMultilevel"/>
    <w:tmpl w:val="4A449356"/>
    <w:lvl w:ilvl="0" w:tplc="0C9AEE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05271A"/>
    <w:multiLevelType w:val="hybridMultilevel"/>
    <w:tmpl w:val="D1449A78"/>
    <w:lvl w:ilvl="0" w:tplc="045E0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3734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C53A4"/>
    <w:multiLevelType w:val="hybridMultilevel"/>
    <w:tmpl w:val="1B9A3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C734B2"/>
    <w:multiLevelType w:val="hybridMultilevel"/>
    <w:tmpl w:val="E5B63E4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BC1DFC"/>
    <w:multiLevelType w:val="hybridMultilevel"/>
    <w:tmpl w:val="37D698EC"/>
    <w:lvl w:ilvl="0" w:tplc="3C90E272">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6B322DBF"/>
    <w:multiLevelType w:val="hybridMultilevel"/>
    <w:tmpl w:val="73B0C310"/>
    <w:lvl w:ilvl="0" w:tplc="AD260D52">
      <w:start w:val="18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B6ACD"/>
    <w:multiLevelType w:val="hybridMultilevel"/>
    <w:tmpl w:val="ABA0A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E4A1A"/>
    <w:multiLevelType w:val="multilevel"/>
    <w:tmpl w:val="87880214"/>
    <w:lvl w:ilvl="0">
      <w:start w:val="1"/>
      <w:numFmt w:val="upperRoman"/>
      <w:lvlText w:val="%1."/>
      <w:lvlJc w:val="left"/>
      <w:pPr>
        <w:ind w:left="1146" w:hanging="72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758A733A"/>
    <w:multiLevelType w:val="hybridMultilevel"/>
    <w:tmpl w:val="7CC2800E"/>
    <w:lvl w:ilvl="0" w:tplc="0426000F">
      <w:start w:val="1"/>
      <w:numFmt w:val="decimal"/>
      <w:lvlText w:val="%1."/>
      <w:lvlJc w:val="left"/>
      <w:pPr>
        <w:ind w:left="360" w:hanging="360"/>
      </w:p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78483675"/>
    <w:multiLevelType w:val="hybridMultilevel"/>
    <w:tmpl w:val="411C5B9A"/>
    <w:lvl w:ilvl="0" w:tplc="1C624CB6">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7F5D7590"/>
    <w:multiLevelType w:val="hybridMultilevel"/>
    <w:tmpl w:val="B568D83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7F773AAC"/>
    <w:multiLevelType w:val="hybridMultilevel"/>
    <w:tmpl w:val="B3ECE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B36CA"/>
    <w:multiLevelType w:val="hybridMultilevel"/>
    <w:tmpl w:val="2CB69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4"/>
  </w:num>
  <w:num w:numId="4">
    <w:abstractNumId w:val="1"/>
  </w:num>
  <w:num w:numId="5">
    <w:abstractNumId w:val="19"/>
  </w:num>
  <w:num w:numId="6">
    <w:abstractNumId w:val="18"/>
  </w:num>
  <w:num w:numId="7">
    <w:abstractNumId w:val="0"/>
  </w:num>
  <w:num w:numId="8">
    <w:abstractNumId w:val="27"/>
  </w:num>
  <w:num w:numId="9">
    <w:abstractNumId w:val="6"/>
  </w:num>
  <w:num w:numId="10">
    <w:abstractNumId w:val="11"/>
  </w:num>
  <w:num w:numId="11">
    <w:abstractNumId w:val="22"/>
  </w:num>
  <w:num w:numId="12">
    <w:abstractNumId w:val="7"/>
  </w:num>
  <w:num w:numId="13">
    <w:abstractNumId w:val="28"/>
  </w:num>
  <w:num w:numId="14">
    <w:abstractNumId w:val="3"/>
  </w:num>
  <w:num w:numId="15">
    <w:abstractNumId w:val="26"/>
  </w:num>
  <w:num w:numId="16">
    <w:abstractNumId w:val="15"/>
  </w:num>
  <w:num w:numId="17">
    <w:abstractNumId w:val="4"/>
  </w:num>
  <w:num w:numId="18">
    <w:abstractNumId w:val="5"/>
  </w:num>
  <w:num w:numId="19">
    <w:abstractNumId w:val="8"/>
  </w:num>
  <w:num w:numId="20">
    <w:abstractNumId w:val="16"/>
  </w:num>
  <w:num w:numId="21">
    <w:abstractNumId w:val="21"/>
  </w:num>
  <w:num w:numId="22">
    <w:abstractNumId w:val="12"/>
  </w:num>
  <w:num w:numId="23">
    <w:abstractNumId w:val="9"/>
  </w:num>
  <w:num w:numId="24">
    <w:abstractNumId w:val="13"/>
  </w:num>
  <w:num w:numId="25">
    <w:abstractNumId w:val="17"/>
  </w:num>
  <w:num w:numId="26">
    <w:abstractNumId w:val="10"/>
  </w:num>
  <w:num w:numId="27">
    <w:abstractNumId w:val="25"/>
  </w:num>
  <w:num w:numId="28">
    <w:abstractNumId w:val="2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06"/>
    <w:rsid w:val="000029CC"/>
    <w:rsid w:val="000059F8"/>
    <w:rsid w:val="000079EE"/>
    <w:rsid w:val="000104AD"/>
    <w:rsid w:val="00011DE2"/>
    <w:rsid w:val="00012DB4"/>
    <w:rsid w:val="00014968"/>
    <w:rsid w:val="000204C3"/>
    <w:rsid w:val="00021D2C"/>
    <w:rsid w:val="0002335F"/>
    <w:rsid w:val="000255CE"/>
    <w:rsid w:val="00025B8E"/>
    <w:rsid w:val="00025D08"/>
    <w:rsid w:val="0003363A"/>
    <w:rsid w:val="00036B00"/>
    <w:rsid w:val="00040AF7"/>
    <w:rsid w:val="00042DE4"/>
    <w:rsid w:val="00051BC0"/>
    <w:rsid w:val="00054D12"/>
    <w:rsid w:val="00061312"/>
    <w:rsid w:val="00073BE1"/>
    <w:rsid w:val="00073C9B"/>
    <w:rsid w:val="00082E92"/>
    <w:rsid w:val="000830F1"/>
    <w:rsid w:val="000944C9"/>
    <w:rsid w:val="00094500"/>
    <w:rsid w:val="00096D92"/>
    <w:rsid w:val="000A0C09"/>
    <w:rsid w:val="000A1F6B"/>
    <w:rsid w:val="000A7156"/>
    <w:rsid w:val="000B626A"/>
    <w:rsid w:val="000B6D38"/>
    <w:rsid w:val="000C2D8E"/>
    <w:rsid w:val="000C61EF"/>
    <w:rsid w:val="000D1D00"/>
    <w:rsid w:val="000D42D4"/>
    <w:rsid w:val="000D58BD"/>
    <w:rsid w:val="000D61A4"/>
    <w:rsid w:val="000D65DA"/>
    <w:rsid w:val="000D7339"/>
    <w:rsid w:val="000E000C"/>
    <w:rsid w:val="000E3D08"/>
    <w:rsid w:val="000E573B"/>
    <w:rsid w:val="000F1223"/>
    <w:rsid w:val="000F63AC"/>
    <w:rsid w:val="00103497"/>
    <w:rsid w:val="0010773B"/>
    <w:rsid w:val="00107C2D"/>
    <w:rsid w:val="00107D1B"/>
    <w:rsid w:val="0011652B"/>
    <w:rsid w:val="00117C9A"/>
    <w:rsid w:val="001229DF"/>
    <w:rsid w:val="00133929"/>
    <w:rsid w:val="001356E0"/>
    <w:rsid w:val="001518BE"/>
    <w:rsid w:val="00157B0D"/>
    <w:rsid w:val="00160EE6"/>
    <w:rsid w:val="0016242F"/>
    <w:rsid w:val="00162DEB"/>
    <w:rsid w:val="001642AD"/>
    <w:rsid w:val="00165952"/>
    <w:rsid w:val="001730C8"/>
    <w:rsid w:val="00175EE7"/>
    <w:rsid w:val="001764C5"/>
    <w:rsid w:val="0017702C"/>
    <w:rsid w:val="00177D35"/>
    <w:rsid w:val="0018316F"/>
    <w:rsid w:val="00191225"/>
    <w:rsid w:val="0019131D"/>
    <w:rsid w:val="001967D2"/>
    <w:rsid w:val="001A6EE0"/>
    <w:rsid w:val="001B582D"/>
    <w:rsid w:val="001B71DB"/>
    <w:rsid w:val="001C52C5"/>
    <w:rsid w:val="001D30CC"/>
    <w:rsid w:val="001D5549"/>
    <w:rsid w:val="001E3D20"/>
    <w:rsid w:val="001E4030"/>
    <w:rsid w:val="001F1E9B"/>
    <w:rsid w:val="001F73FA"/>
    <w:rsid w:val="00200C0F"/>
    <w:rsid w:val="00211EA7"/>
    <w:rsid w:val="00214EAF"/>
    <w:rsid w:val="002151A1"/>
    <w:rsid w:val="00216FA2"/>
    <w:rsid w:val="00221A31"/>
    <w:rsid w:val="00222D2B"/>
    <w:rsid w:val="00224B7B"/>
    <w:rsid w:val="00227697"/>
    <w:rsid w:val="00230B0C"/>
    <w:rsid w:val="002313FC"/>
    <w:rsid w:val="00231A33"/>
    <w:rsid w:val="00235FBB"/>
    <w:rsid w:val="00236BCC"/>
    <w:rsid w:val="00241DD8"/>
    <w:rsid w:val="00245ED9"/>
    <w:rsid w:val="00254161"/>
    <w:rsid w:val="002543F1"/>
    <w:rsid w:val="00254E3C"/>
    <w:rsid w:val="00256F5A"/>
    <w:rsid w:val="00257379"/>
    <w:rsid w:val="00264145"/>
    <w:rsid w:val="00271E21"/>
    <w:rsid w:val="002807A2"/>
    <w:rsid w:val="0028526A"/>
    <w:rsid w:val="0029050C"/>
    <w:rsid w:val="00295DD3"/>
    <w:rsid w:val="002A1AD6"/>
    <w:rsid w:val="002A67B5"/>
    <w:rsid w:val="002A6DBC"/>
    <w:rsid w:val="002B1C99"/>
    <w:rsid w:val="002B5E34"/>
    <w:rsid w:val="002C3ADB"/>
    <w:rsid w:val="002E6264"/>
    <w:rsid w:val="002E7611"/>
    <w:rsid w:val="00303CAE"/>
    <w:rsid w:val="00315C2E"/>
    <w:rsid w:val="00320BBB"/>
    <w:rsid w:val="00321777"/>
    <w:rsid w:val="00321B2C"/>
    <w:rsid w:val="00322A67"/>
    <w:rsid w:val="003250B4"/>
    <w:rsid w:val="003269CF"/>
    <w:rsid w:val="003276D6"/>
    <w:rsid w:val="00333427"/>
    <w:rsid w:val="00346E10"/>
    <w:rsid w:val="00350842"/>
    <w:rsid w:val="0035240B"/>
    <w:rsid w:val="00353A48"/>
    <w:rsid w:val="00355004"/>
    <w:rsid w:val="0036170D"/>
    <w:rsid w:val="00364BD2"/>
    <w:rsid w:val="003659B8"/>
    <w:rsid w:val="00366DBE"/>
    <w:rsid w:val="00374725"/>
    <w:rsid w:val="003918FB"/>
    <w:rsid w:val="003924C8"/>
    <w:rsid w:val="003952FF"/>
    <w:rsid w:val="003A1E2D"/>
    <w:rsid w:val="003A4301"/>
    <w:rsid w:val="003A7E3C"/>
    <w:rsid w:val="003B0329"/>
    <w:rsid w:val="003B7305"/>
    <w:rsid w:val="003C2F2C"/>
    <w:rsid w:val="003D7AB3"/>
    <w:rsid w:val="003E450D"/>
    <w:rsid w:val="003F50B4"/>
    <w:rsid w:val="003F5BDC"/>
    <w:rsid w:val="003F7EDC"/>
    <w:rsid w:val="004005C7"/>
    <w:rsid w:val="00405DB3"/>
    <w:rsid w:val="004156B8"/>
    <w:rsid w:val="0042123C"/>
    <w:rsid w:val="00430996"/>
    <w:rsid w:val="00431666"/>
    <w:rsid w:val="00441BA8"/>
    <w:rsid w:val="00444593"/>
    <w:rsid w:val="00445B28"/>
    <w:rsid w:val="0044712D"/>
    <w:rsid w:val="00464ADF"/>
    <w:rsid w:val="00466454"/>
    <w:rsid w:val="00472F26"/>
    <w:rsid w:val="0047781B"/>
    <w:rsid w:val="00487139"/>
    <w:rsid w:val="004910A5"/>
    <w:rsid w:val="00495E35"/>
    <w:rsid w:val="004B417A"/>
    <w:rsid w:val="004B72A1"/>
    <w:rsid w:val="004C04CB"/>
    <w:rsid w:val="004C5A6F"/>
    <w:rsid w:val="004C6671"/>
    <w:rsid w:val="004C7F79"/>
    <w:rsid w:val="004D1EFB"/>
    <w:rsid w:val="004D2006"/>
    <w:rsid w:val="004E1C45"/>
    <w:rsid w:val="004E6ED7"/>
    <w:rsid w:val="004E77D7"/>
    <w:rsid w:val="004F12C3"/>
    <w:rsid w:val="00502A56"/>
    <w:rsid w:val="00505E75"/>
    <w:rsid w:val="00506D32"/>
    <w:rsid w:val="005106F2"/>
    <w:rsid w:val="00513825"/>
    <w:rsid w:val="00520689"/>
    <w:rsid w:val="00525095"/>
    <w:rsid w:val="00536CF5"/>
    <w:rsid w:val="005412F5"/>
    <w:rsid w:val="00544759"/>
    <w:rsid w:val="005466E8"/>
    <w:rsid w:val="00546C4A"/>
    <w:rsid w:val="00547D7A"/>
    <w:rsid w:val="00560B9B"/>
    <w:rsid w:val="00561FD6"/>
    <w:rsid w:val="00564E21"/>
    <w:rsid w:val="005674EF"/>
    <w:rsid w:val="00571E50"/>
    <w:rsid w:val="005760BF"/>
    <w:rsid w:val="00577BFC"/>
    <w:rsid w:val="0059078D"/>
    <w:rsid w:val="00595111"/>
    <w:rsid w:val="005A0AE2"/>
    <w:rsid w:val="005A451D"/>
    <w:rsid w:val="005A49AE"/>
    <w:rsid w:val="005B04B2"/>
    <w:rsid w:val="005B25F8"/>
    <w:rsid w:val="005B68C8"/>
    <w:rsid w:val="005C17E2"/>
    <w:rsid w:val="005C564E"/>
    <w:rsid w:val="005D06B4"/>
    <w:rsid w:val="005D2310"/>
    <w:rsid w:val="005E1D00"/>
    <w:rsid w:val="005E3EF6"/>
    <w:rsid w:val="005E6469"/>
    <w:rsid w:val="005F47C2"/>
    <w:rsid w:val="0060528B"/>
    <w:rsid w:val="00605726"/>
    <w:rsid w:val="00607C78"/>
    <w:rsid w:val="006140A0"/>
    <w:rsid w:val="0061550F"/>
    <w:rsid w:val="006164FC"/>
    <w:rsid w:val="006165AB"/>
    <w:rsid w:val="0062527D"/>
    <w:rsid w:val="00626198"/>
    <w:rsid w:val="006334ED"/>
    <w:rsid w:val="0064073E"/>
    <w:rsid w:val="006425B6"/>
    <w:rsid w:val="006546E3"/>
    <w:rsid w:val="0065562A"/>
    <w:rsid w:val="00663C30"/>
    <w:rsid w:val="00664B4F"/>
    <w:rsid w:val="006808EE"/>
    <w:rsid w:val="00687C7A"/>
    <w:rsid w:val="006916B7"/>
    <w:rsid w:val="006920E1"/>
    <w:rsid w:val="006B1EA9"/>
    <w:rsid w:val="006B2E65"/>
    <w:rsid w:val="006B65C1"/>
    <w:rsid w:val="006C33CF"/>
    <w:rsid w:val="006C39CD"/>
    <w:rsid w:val="006C553C"/>
    <w:rsid w:val="006C7C4B"/>
    <w:rsid w:val="006D0D61"/>
    <w:rsid w:val="006D45D9"/>
    <w:rsid w:val="006D5970"/>
    <w:rsid w:val="006D5E26"/>
    <w:rsid w:val="006D694F"/>
    <w:rsid w:val="006E5CFA"/>
    <w:rsid w:val="006E6AA4"/>
    <w:rsid w:val="006F06C4"/>
    <w:rsid w:val="006F47FF"/>
    <w:rsid w:val="006F53A1"/>
    <w:rsid w:val="007055C2"/>
    <w:rsid w:val="00710883"/>
    <w:rsid w:val="0071173B"/>
    <w:rsid w:val="00717E09"/>
    <w:rsid w:val="00720A25"/>
    <w:rsid w:val="007221FD"/>
    <w:rsid w:val="00722E54"/>
    <w:rsid w:val="00725CB0"/>
    <w:rsid w:val="00726D43"/>
    <w:rsid w:val="00730D01"/>
    <w:rsid w:val="007344A0"/>
    <w:rsid w:val="0073584C"/>
    <w:rsid w:val="00741E3F"/>
    <w:rsid w:val="00742423"/>
    <w:rsid w:val="00744227"/>
    <w:rsid w:val="00744615"/>
    <w:rsid w:val="00751017"/>
    <w:rsid w:val="0076544D"/>
    <w:rsid w:val="00765FA1"/>
    <w:rsid w:val="007709FE"/>
    <w:rsid w:val="00770D0C"/>
    <w:rsid w:val="00774E26"/>
    <w:rsid w:val="00780062"/>
    <w:rsid w:val="007800FD"/>
    <w:rsid w:val="00780DBB"/>
    <w:rsid w:val="0078531C"/>
    <w:rsid w:val="00792E74"/>
    <w:rsid w:val="007941A6"/>
    <w:rsid w:val="007A0953"/>
    <w:rsid w:val="007A366E"/>
    <w:rsid w:val="007B6274"/>
    <w:rsid w:val="007B6877"/>
    <w:rsid w:val="007B7234"/>
    <w:rsid w:val="007B7CEE"/>
    <w:rsid w:val="007C0D96"/>
    <w:rsid w:val="007D09CE"/>
    <w:rsid w:val="007E264D"/>
    <w:rsid w:val="007E28A1"/>
    <w:rsid w:val="007E7580"/>
    <w:rsid w:val="007F0110"/>
    <w:rsid w:val="007F1239"/>
    <w:rsid w:val="007F43F9"/>
    <w:rsid w:val="00802A63"/>
    <w:rsid w:val="00804D84"/>
    <w:rsid w:val="00806FD7"/>
    <w:rsid w:val="0081056C"/>
    <w:rsid w:val="00812FED"/>
    <w:rsid w:val="00813A2C"/>
    <w:rsid w:val="00813FEB"/>
    <w:rsid w:val="008222CF"/>
    <w:rsid w:val="00822344"/>
    <w:rsid w:val="00830451"/>
    <w:rsid w:val="00834B0A"/>
    <w:rsid w:val="00840EE2"/>
    <w:rsid w:val="008477AB"/>
    <w:rsid w:val="00850836"/>
    <w:rsid w:val="00852926"/>
    <w:rsid w:val="00870880"/>
    <w:rsid w:val="00880981"/>
    <w:rsid w:val="008834B2"/>
    <w:rsid w:val="00884B27"/>
    <w:rsid w:val="00885AF8"/>
    <w:rsid w:val="00886075"/>
    <w:rsid w:val="008868B0"/>
    <w:rsid w:val="0089019B"/>
    <w:rsid w:val="008A111F"/>
    <w:rsid w:val="008A3D32"/>
    <w:rsid w:val="008A4B9D"/>
    <w:rsid w:val="008A754E"/>
    <w:rsid w:val="008B0A4E"/>
    <w:rsid w:val="008B6C6A"/>
    <w:rsid w:val="008C1852"/>
    <w:rsid w:val="008C552C"/>
    <w:rsid w:val="008C7D59"/>
    <w:rsid w:val="008D0F8E"/>
    <w:rsid w:val="008E752B"/>
    <w:rsid w:val="008F28B5"/>
    <w:rsid w:val="008F7D10"/>
    <w:rsid w:val="009003DD"/>
    <w:rsid w:val="00903021"/>
    <w:rsid w:val="00905585"/>
    <w:rsid w:val="00907206"/>
    <w:rsid w:val="009103C8"/>
    <w:rsid w:val="009131BF"/>
    <w:rsid w:val="0091372A"/>
    <w:rsid w:val="00916999"/>
    <w:rsid w:val="00917C1B"/>
    <w:rsid w:val="00921902"/>
    <w:rsid w:val="00921BD1"/>
    <w:rsid w:val="009238D0"/>
    <w:rsid w:val="00931214"/>
    <w:rsid w:val="009376FD"/>
    <w:rsid w:val="00943E02"/>
    <w:rsid w:val="00956495"/>
    <w:rsid w:val="009614A6"/>
    <w:rsid w:val="00961D4C"/>
    <w:rsid w:val="00963AB3"/>
    <w:rsid w:val="00964246"/>
    <w:rsid w:val="009678EA"/>
    <w:rsid w:val="00974510"/>
    <w:rsid w:val="009841AF"/>
    <w:rsid w:val="0098648F"/>
    <w:rsid w:val="00990579"/>
    <w:rsid w:val="0099079E"/>
    <w:rsid w:val="00995251"/>
    <w:rsid w:val="00995D6C"/>
    <w:rsid w:val="009A3F23"/>
    <w:rsid w:val="009B2306"/>
    <w:rsid w:val="009B3279"/>
    <w:rsid w:val="009B3CF3"/>
    <w:rsid w:val="009B7B15"/>
    <w:rsid w:val="009C0E30"/>
    <w:rsid w:val="009C3A2A"/>
    <w:rsid w:val="009E3161"/>
    <w:rsid w:val="009E3816"/>
    <w:rsid w:val="009E5980"/>
    <w:rsid w:val="009E715B"/>
    <w:rsid w:val="009E7E36"/>
    <w:rsid w:val="009F17F2"/>
    <w:rsid w:val="009F63E4"/>
    <w:rsid w:val="009F698E"/>
    <w:rsid w:val="00A009DD"/>
    <w:rsid w:val="00A00EEB"/>
    <w:rsid w:val="00A02F75"/>
    <w:rsid w:val="00A1003B"/>
    <w:rsid w:val="00A12471"/>
    <w:rsid w:val="00A13E3B"/>
    <w:rsid w:val="00A16774"/>
    <w:rsid w:val="00A178C3"/>
    <w:rsid w:val="00A216B9"/>
    <w:rsid w:val="00A32611"/>
    <w:rsid w:val="00A35BA8"/>
    <w:rsid w:val="00A3690C"/>
    <w:rsid w:val="00A54714"/>
    <w:rsid w:val="00A56C2D"/>
    <w:rsid w:val="00A61552"/>
    <w:rsid w:val="00A624DD"/>
    <w:rsid w:val="00A6537C"/>
    <w:rsid w:val="00A66064"/>
    <w:rsid w:val="00A712D7"/>
    <w:rsid w:val="00A72535"/>
    <w:rsid w:val="00A77DAE"/>
    <w:rsid w:val="00A84924"/>
    <w:rsid w:val="00A93729"/>
    <w:rsid w:val="00A93D84"/>
    <w:rsid w:val="00A9422F"/>
    <w:rsid w:val="00A943B1"/>
    <w:rsid w:val="00A948F8"/>
    <w:rsid w:val="00AA0B5E"/>
    <w:rsid w:val="00AA21DC"/>
    <w:rsid w:val="00AB1B56"/>
    <w:rsid w:val="00AC0194"/>
    <w:rsid w:val="00AC0D6A"/>
    <w:rsid w:val="00AC3962"/>
    <w:rsid w:val="00AC71B5"/>
    <w:rsid w:val="00AD6BFA"/>
    <w:rsid w:val="00AE0369"/>
    <w:rsid w:val="00AE21F5"/>
    <w:rsid w:val="00AE4062"/>
    <w:rsid w:val="00AE65AB"/>
    <w:rsid w:val="00AE7C4A"/>
    <w:rsid w:val="00AF1DF8"/>
    <w:rsid w:val="00B12442"/>
    <w:rsid w:val="00B12AEF"/>
    <w:rsid w:val="00B1384D"/>
    <w:rsid w:val="00B1567D"/>
    <w:rsid w:val="00B1785C"/>
    <w:rsid w:val="00B2106B"/>
    <w:rsid w:val="00B261D4"/>
    <w:rsid w:val="00B32A6E"/>
    <w:rsid w:val="00B36853"/>
    <w:rsid w:val="00B4237A"/>
    <w:rsid w:val="00B43153"/>
    <w:rsid w:val="00B50D1C"/>
    <w:rsid w:val="00B643ED"/>
    <w:rsid w:val="00B7366D"/>
    <w:rsid w:val="00B771AA"/>
    <w:rsid w:val="00B82573"/>
    <w:rsid w:val="00B844BE"/>
    <w:rsid w:val="00B84D46"/>
    <w:rsid w:val="00B8659F"/>
    <w:rsid w:val="00B869A5"/>
    <w:rsid w:val="00B93F75"/>
    <w:rsid w:val="00B94218"/>
    <w:rsid w:val="00BA1730"/>
    <w:rsid w:val="00BB6E23"/>
    <w:rsid w:val="00BC6CBD"/>
    <w:rsid w:val="00BD3DB8"/>
    <w:rsid w:val="00BD4B0A"/>
    <w:rsid w:val="00BE1034"/>
    <w:rsid w:val="00BF5272"/>
    <w:rsid w:val="00BF67F3"/>
    <w:rsid w:val="00BF7722"/>
    <w:rsid w:val="00C03C95"/>
    <w:rsid w:val="00C21940"/>
    <w:rsid w:val="00C24DF5"/>
    <w:rsid w:val="00C34D43"/>
    <w:rsid w:val="00C350F6"/>
    <w:rsid w:val="00C37A16"/>
    <w:rsid w:val="00C40EB8"/>
    <w:rsid w:val="00C5126D"/>
    <w:rsid w:val="00C612B0"/>
    <w:rsid w:val="00C632CE"/>
    <w:rsid w:val="00C640B3"/>
    <w:rsid w:val="00C650F0"/>
    <w:rsid w:val="00C661AF"/>
    <w:rsid w:val="00C667CA"/>
    <w:rsid w:val="00C67742"/>
    <w:rsid w:val="00C71114"/>
    <w:rsid w:val="00C825AC"/>
    <w:rsid w:val="00C868BC"/>
    <w:rsid w:val="00C87AEE"/>
    <w:rsid w:val="00C91CE5"/>
    <w:rsid w:val="00C92FB8"/>
    <w:rsid w:val="00C9358D"/>
    <w:rsid w:val="00C95943"/>
    <w:rsid w:val="00C95F61"/>
    <w:rsid w:val="00C96224"/>
    <w:rsid w:val="00CA1E25"/>
    <w:rsid w:val="00CA3AE9"/>
    <w:rsid w:val="00CA78C8"/>
    <w:rsid w:val="00CB26B0"/>
    <w:rsid w:val="00CC1AFB"/>
    <w:rsid w:val="00CC416C"/>
    <w:rsid w:val="00CC676D"/>
    <w:rsid w:val="00CC6FFF"/>
    <w:rsid w:val="00CD7FAE"/>
    <w:rsid w:val="00CE0E1A"/>
    <w:rsid w:val="00CE18E1"/>
    <w:rsid w:val="00CF3867"/>
    <w:rsid w:val="00D01E22"/>
    <w:rsid w:val="00D0573A"/>
    <w:rsid w:val="00D068DE"/>
    <w:rsid w:val="00D06B4F"/>
    <w:rsid w:val="00D12368"/>
    <w:rsid w:val="00D14D06"/>
    <w:rsid w:val="00D17E0A"/>
    <w:rsid w:val="00D24ABB"/>
    <w:rsid w:val="00D36225"/>
    <w:rsid w:val="00D46F2D"/>
    <w:rsid w:val="00D51B41"/>
    <w:rsid w:val="00D51CE1"/>
    <w:rsid w:val="00D63032"/>
    <w:rsid w:val="00D669AD"/>
    <w:rsid w:val="00D6789A"/>
    <w:rsid w:val="00D714CF"/>
    <w:rsid w:val="00D771C5"/>
    <w:rsid w:val="00D846DB"/>
    <w:rsid w:val="00D865B5"/>
    <w:rsid w:val="00D9149A"/>
    <w:rsid w:val="00D91811"/>
    <w:rsid w:val="00D9582D"/>
    <w:rsid w:val="00D95C45"/>
    <w:rsid w:val="00D97151"/>
    <w:rsid w:val="00DA18E6"/>
    <w:rsid w:val="00DA7A63"/>
    <w:rsid w:val="00DB1E6D"/>
    <w:rsid w:val="00DB340E"/>
    <w:rsid w:val="00DB44E5"/>
    <w:rsid w:val="00DB6B1E"/>
    <w:rsid w:val="00DC1E15"/>
    <w:rsid w:val="00DC5CE2"/>
    <w:rsid w:val="00DD574A"/>
    <w:rsid w:val="00DD5912"/>
    <w:rsid w:val="00DD5DBD"/>
    <w:rsid w:val="00DE71AD"/>
    <w:rsid w:val="00E0113A"/>
    <w:rsid w:val="00E017D2"/>
    <w:rsid w:val="00E01A1D"/>
    <w:rsid w:val="00E03AE7"/>
    <w:rsid w:val="00E14697"/>
    <w:rsid w:val="00E15BC3"/>
    <w:rsid w:val="00E1650D"/>
    <w:rsid w:val="00E1723D"/>
    <w:rsid w:val="00E2096C"/>
    <w:rsid w:val="00E23033"/>
    <w:rsid w:val="00E23361"/>
    <w:rsid w:val="00E23C23"/>
    <w:rsid w:val="00E24D82"/>
    <w:rsid w:val="00E30749"/>
    <w:rsid w:val="00E32238"/>
    <w:rsid w:val="00E40FCF"/>
    <w:rsid w:val="00E412F1"/>
    <w:rsid w:val="00E57F89"/>
    <w:rsid w:val="00E6512E"/>
    <w:rsid w:val="00E75D46"/>
    <w:rsid w:val="00E77964"/>
    <w:rsid w:val="00E81818"/>
    <w:rsid w:val="00E92A53"/>
    <w:rsid w:val="00E97209"/>
    <w:rsid w:val="00EA1133"/>
    <w:rsid w:val="00EC0B23"/>
    <w:rsid w:val="00ED5691"/>
    <w:rsid w:val="00EE68C9"/>
    <w:rsid w:val="00EE6AA7"/>
    <w:rsid w:val="00EF20AB"/>
    <w:rsid w:val="00EF33AC"/>
    <w:rsid w:val="00EF40CE"/>
    <w:rsid w:val="00EF4280"/>
    <w:rsid w:val="00F02CF3"/>
    <w:rsid w:val="00F03E16"/>
    <w:rsid w:val="00F069A9"/>
    <w:rsid w:val="00F0742F"/>
    <w:rsid w:val="00F1468F"/>
    <w:rsid w:val="00F16021"/>
    <w:rsid w:val="00F2324C"/>
    <w:rsid w:val="00F236B2"/>
    <w:rsid w:val="00F25C0B"/>
    <w:rsid w:val="00F30796"/>
    <w:rsid w:val="00F30ABE"/>
    <w:rsid w:val="00F37CB4"/>
    <w:rsid w:val="00F43AD5"/>
    <w:rsid w:val="00F4405A"/>
    <w:rsid w:val="00F46E3A"/>
    <w:rsid w:val="00F65A9D"/>
    <w:rsid w:val="00F66601"/>
    <w:rsid w:val="00F7761B"/>
    <w:rsid w:val="00F81827"/>
    <w:rsid w:val="00F85BEF"/>
    <w:rsid w:val="00F868EC"/>
    <w:rsid w:val="00F86C85"/>
    <w:rsid w:val="00F909B2"/>
    <w:rsid w:val="00F97F71"/>
    <w:rsid w:val="00FA5D0E"/>
    <w:rsid w:val="00FB542C"/>
    <w:rsid w:val="00FC045E"/>
    <w:rsid w:val="00FC19E4"/>
    <w:rsid w:val="00FC6ABE"/>
    <w:rsid w:val="00FC6E13"/>
    <w:rsid w:val="00FD20C6"/>
    <w:rsid w:val="00FD52EC"/>
    <w:rsid w:val="00FD5BA7"/>
    <w:rsid w:val="00FF2DE5"/>
    <w:rsid w:val="00FF76F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F9ED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5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46C4A"/>
    <w:rPr>
      <w:sz w:val="16"/>
      <w:szCs w:val="16"/>
    </w:rPr>
  </w:style>
  <w:style w:type="paragraph" w:styleId="CommentText">
    <w:name w:val="annotation text"/>
    <w:basedOn w:val="Normal"/>
    <w:semiHidden/>
    <w:rsid w:val="00546C4A"/>
    <w:rPr>
      <w:sz w:val="20"/>
      <w:szCs w:val="20"/>
    </w:rPr>
  </w:style>
  <w:style w:type="paragraph" w:styleId="CommentSubject">
    <w:name w:val="annotation subject"/>
    <w:basedOn w:val="CommentText"/>
    <w:next w:val="CommentText"/>
    <w:semiHidden/>
    <w:rsid w:val="00546C4A"/>
    <w:rPr>
      <w:b/>
      <w:bCs/>
    </w:rPr>
  </w:style>
  <w:style w:type="paragraph" w:styleId="BalloonText">
    <w:name w:val="Balloon Text"/>
    <w:basedOn w:val="Normal"/>
    <w:semiHidden/>
    <w:rsid w:val="00546C4A"/>
    <w:rPr>
      <w:rFonts w:ascii="Tahoma" w:hAnsi="Tahoma" w:cs="Tahoma"/>
      <w:sz w:val="16"/>
      <w:szCs w:val="16"/>
    </w:rPr>
  </w:style>
  <w:style w:type="paragraph" w:styleId="Header">
    <w:name w:val="header"/>
    <w:basedOn w:val="Normal"/>
    <w:link w:val="HeaderChar"/>
    <w:rsid w:val="00D14D06"/>
    <w:pPr>
      <w:tabs>
        <w:tab w:val="center" w:pos="4153"/>
        <w:tab w:val="right" w:pos="8306"/>
      </w:tabs>
    </w:pPr>
  </w:style>
  <w:style w:type="paragraph" w:styleId="Footer">
    <w:name w:val="footer"/>
    <w:basedOn w:val="Normal"/>
    <w:rsid w:val="00D14D06"/>
    <w:pPr>
      <w:tabs>
        <w:tab w:val="center" w:pos="4153"/>
        <w:tab w:val="right" w:pos="8306"/>
      </w:tabs>
    </w:pPr>
  </w:style>
  <w:style w:type="paragraph" w:customStyle="1" w:styleId="Default">
    <w:name w:val="Default"/>
    <w:rsid w:val="007E7580"/>
    <w:pPr>
      <w:autoSpaceDE w:val="0"/>
      <w:autoSpaceDN w:val="0"/>
      <w:adjustRightInd w:val="0"/>
    </w:pPr>
    <w:rPr>
      <w:color w:val="000000"/>
      <w:sz w:val="24"/>
      <w:szCs w:val="24"/>
    </w:rPr>
  </w:style>
  <w:style w:type="character" w:styleId="Hyperlink">
    <w:name w:val="Hyperlink"/>
    <w:uiPriority w:val="99"/>
    <w:unhideWhenUsed/>
    <w:rsid w:val="001642AD"/>
    <w:rPr>
      <w:color w:val="0000FF"/>
      <w:u w:val="single"/>
    </w:rPr>
  </w:style>
  <w:style w:type="character" w:customStyle="1" w:styleId="HeaderChar">
    <w:name w:val="Header Char"/>
    <w:link w:val="Header"/>
    <w:rsid w:val="000D61A4"/>
    <w:rPr>
      <w:sz w:val="24"/>
      <w:szCs w:val="24"/>
      <w:lang w:eastAsia="en-US"/>
    </w:rPr>
  </w:style>
  <w:style w:type="paragraph" w:styleId="FootnoteText">
    <w:name w:val="footnote text"/>
    <w:aliases w:val="Char,Footnote,Fußnote,Fußnote Rakstz.,Char1,Footnote Char,Fußnote Char,Char Char,Char Rakstz. Rakstz. Rakstz.,Footnote Text Char2,Footnote Text Char1 Char,Footnote Text Char1 Char Char Char,Ch,Cha,1,Fußnote Char Char Char Char Char Char,C"/>
    <w:basedOn w:val="Normal"/>
    <w:link w:val="FootnoteTextChar"/>
    <w:uiPriority w:val="99"/>
    <w:rsid w:val="00B1384D"/>
    <w:rPr>
      <w:sz w:val="20"/>
      <w:szCs w:val="20"/>
      <w:lang w:val="en-US"/>
    </w:rPr>
  </w:style>
  <w:style w:type="character" w:customStyle="1" w:styleId="FootnoteTextChar">
    <w:name w:val="Footnote Text Char"/>
    <w:aliases w:val="Char Char1,Footnote Char1,Fußnote Char1,Fußnote Rakstz. Char,Char1 Char,Footnote Char Char,Fußnote Char Char,Char Char Char,Char Rakstz. Rakstz. Rakstz. Char,Footnote Text Char2 Char,Footnote Text Char1 Char Char,Ch Char,Cha Char"/>
    <w:basedOn w:val="DefaultParagraphFont"/>
    <w:link w:val="FootnoteText"/>
    <w:uiPriority w:val="99"/>
    <w:rsid w:val="00B1384D"/>
    <w:rPr>
      <w:lang w:val="en-US" w:eastAsia="en-US"/>
    </w:rPr>
  </w:style>
  <w:style w:type="character" w:styleId="FootnoteReference">
    <w:name w:val="footnote reference"/>
    <w:aliases w:val="Footnote Reference Number,Footnote symbol,SUPERS"/>
    <w:basedOn w:val="DefaultParagraphFont"/>
    <w:uiPriority w:val="99"/>
    <w:rsid w:val="00B1384D"/>
    <w:rPr>
      <w:rFonts w:cs="Times New Roman"/>
      <w:vertAlign w:val="superscript"/>
    </w:rPr>
  </w:style>
  <w:style w:type="paragraph" w:styleId="ListParagraph">
    <w:name w:val="List Paragraph"/>
    <w:basedOn w:val="Normal"/>
    <w:uiPriority w:val="34"/>
    <w:qFormat/>
    <w:rsid w:val="001C52C5"/>
    <w:pPr>
      <w:ind w:left="720"/>
      <w:contextualSpacing/>
    </w:pPr>
  </w:style>
  <w:style w:type="paragraph" w:customStyle="1" w:styleId="Wbody">
    <w:name w:val="W_body"/>
    <w:basedOn w:val="Normal"/>
    <w:rsid w:val="00F7761B"/>
    <w:pPr>
      <w:widowControl w:val="0"/>
      <w:overflowPunct w:val="0"/>
      <w:autoSpaceDE w:val="0"/>
      <w:autoSpaceDN w:val="0"/>
      <w:adjustRightInd w:val="0"/>
      <w:spacing w:before="120" w:line="300" w:lineRule="auto"/>
      <w:jc w:val="both"/>
    </w:pPr>
    <w:rPr>
      <w:rFonts w:ascii="BaltNewCenturySchlbk" w:hAnsi="BaltNewCenturySchlbk"/>
      <w:sz w:val="22"/>
      <w:szCs w:val="20"/>
      <w:lang w:val="lt-LT"/>
    </w:rPr>
  </w:style>
  <w:style w:type="paragraph" w:styleId="Title">
    <w:name w:val="Title"/>
    <w:basedOn w:val="Normal"/>
    <w:link w:val="TitleChar"/>
    <w:qFormat/>
    <w:rsid w:val="00AC3962"/>
    <w:pPr>
      <w:jc w:val="center"/>
    </w:pPr>
    <w:rPr>
      <w:sz w:val="28"/>
      <w:szCs w:val="20"/>
      <w:lang w:eastAsia="lv-LV"/>
    </w:rPr>
  </w:style>
  <w:style w:type="character" w:customStyle="1" w:styleId="TitleChar">
    <w:name w:val="Title Char"/>
    <w:basedOn w:val="DefaultParagraphFont"/>
    <w:link w:val="Title"/>
    <w:rsid w:val="00AC3962"/>
    <w:rPr>
      <w:sz w:val="28"/>
    </w:rPr>
  </w:style>
  <w:style w:type="character" w:styleId="PageNumber">
    <w:name w:val="page number"/>
    <w:basedOn w:val="DefaultParagraphFont"/>
    <w:uiPriority w:val="99"/>
    <w:semiHidden/>
    <w:unhideWhenUsed/>
    <w:rsid w:val="00AC3962"/>
  </w:style>
  <w:style w:type="character" w:customStyle="1" w:styleId="apple-converted-space">
    <w:name w:val="apple-converted-space"/>
    <w:basedOn w:val="DefaultParagraphFont"/>
    <w:rsid w:val="009841AF"/>
  </w:style>
  <w:style w:type="character" w:styleId="FollowedHyperlink">
    <w:name w:val="FollowedHyperlink"/>
    <w:basedOn w:val="DefaultParagraphFont"/>
    <w:uiPriority w:val="99"/>
    <w:semiHidden/>
    <w:unhideWhenUsed/>
    <w:rsid w:val="000613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672961">
      <w:bodyDiv w:val="1"/>
      <w:marLeft w:val="0"/>
      <w:marRight w:val="0"/>
      <w:marTop w:val="0"/>
      <w:marBottom w:val="0"/>
      <w:divBdr>
        <w:top w:val="none" w:sz="0" w:space="0" w:color="auto"/>
        <w:left w:val="none" w:sz="0" w:space="0" w:color="auto"/>
        <w:bottom w:val="none" w:sz="0" w:space="0" w:color="auto"/>
        <w:right w:val="none" w:sz="0" w:space="0" w:color="auto"/>
      </w:divBdr>
    </w:div>
    <w:div w:id="233242849">
      <w:bodyDiv w:val="1"/>
      <w:marLeft w:val="0"/>
      <w:marRight w:val="0"/>
      <w:marTop w:val="0"/>
      <w:marBottom w:val="0"/>
      <w:divBdr>
        <w:top w:val="none" w:sz="0" w:space="0" w:color="auto"/>
        <w:left w:val="none" w:sz="0" w:space="0" w:color="auto"/>
        <w:bottom w:val="none" w:sz="0" w:space="0" w:color="auto"/>
        <w:right w:val="none" w:sz="0" w:space="0" w:color="auto"/>
      </w:divBdr>
    </w:div>
    <w:div w:id="658772949">
      <w:bodyDiv w:val="1"/>
      <w:marLeft w:val="0"/>
      <w:marRight w:val="0"/>
      <w:marTop w:val="0"/>
      <w:marBottom w:val="0"/>
      <w:divBdr>
        <w:top w:val="none" w:sz="0" w:space="0" w:color="auto"/>
        <w:left w:val="none" w:sz="0" w:space="0" w:color="auto"/>
        <w:bottom w:val="none" w:sz="0" w:space="0" w:color="auto"/>
        <w:right w:val="none" w:sz="0" w:space="0" w:color="auto"/>
      </w:divBdr>
    </w:div>
    <w:div w:id="658925809">
      <w:bodyDiv w:val="1"/>
      <w:marLeft w:val="0"/>
      <w:marRight w:val="0"/>
      <w:marTop w:val="0"/>
      <w:marBottom w:val="0"/>
      <w:divBdr>
        <w:top w:val="none" w:sz="0" w:space="0" w:color="auto"/>
        <w:left w:val="none" w:sz="0" w:space="0" w:color="auto"/>
        <w:bottom w:val="none" w:sz="0" w:space="0" w:color="auto"/>
        <w:right w:val="none" w:sz="0" w:space="0" w:color="auto"/>
      </w:divBdr>
    </w:div>
    <w:div w:id="1264726504">
      <w:bodyDiv w:val="1"/>
      <w:marLeft w:val="0"/>
      <w:marRight w:val="0"/>
      <w:marTop w:val="0"/>
      <w:marBottom w:val="0"/>
      <w:divBdr>
        <w:top w:val="none" w:sz="0" w:space="0" w:color="auto"/>
        <w:left w:val="none" w:sz="0" w:space="0" w:color="auto"/>
        <w:bottom w:val="none" w:sz="0" w:space="0" w:color="auto"/>
        <w:right w:val="none" w:sz="0" w:space="0" w:color="auto"/>
      </w:divBdr>
    </w:div>
    <w:div w:id="1315601725">
      <w:bodyDiv w:val="1"/>
      <w:marLeft w:val="0"/>
      <w:marRight w:val="0"/>
      <w:marTop w:val="0"/>
      <w:marBottom w:val="0"/>
      <w:divBdr>
        <w:top w:val="none" w:sz="0" w:space="0" w:color="auto"/>
        <w:left w:val="none" w:sz="0" w:space="0" w:color="auto"/>
        <w:bottom w:val="none" w:sz="0" w:space="0" w:color="auto"/>
        <w:right w:val="none" w:sz="0" w:space="0" w:color="auto"/>
      </w:divBdr>
    </w:div>
    <w:div w:id="1575700340">
      <w:bodyDiv w:val="1"/>
      <w:marLeft w:val="0"/>
      <w:marRight w:val="0"/>
      <w:marTop w:val="0"/>
      <w:marBottom w:val="0"/>
      <w:divBdr>
        <w:top w:val="none" w:sz="0" w:space="0" w:color="auto"/>
        <w:left w:val="none" w:sz="0" w:space="0" w:color="auto"/>
        <w:bottom w:val="none" w:sz="0" w:space="0" w:color="auto"/>
        <w:right w:val="none" w:sz="0" w:space="0" w:color="auto"/>
      </w:divBdr>
    </w:div>
    <w:div w:id="1896962483">
      <w:bodyDiv w:val="1"/>
      <w:marLeft w:val="0"/>
      <w:marRight w:val="0"/>
      <w:marTop w:val="0"/>
      <w:marBottom w:val="0"/>
      <w:divBdr>
        <w:top w:val="none" w:sz="0" w:space="0" w:color="auto"/>
        <w:left w:val="none" w:sz="0" w:space="0" w:color="auto"/>
        <w:bottom w:val="none" w:sz="0" w:space="0" w:color="auto"/>
        <w:right w:val="none" w:sz="0" w:space="0" w:color="auto"/>
      </w:divBdr>
    </w:div>
    <w:div w:id="2057388725">
      <w:bodyDiv w:val="1"/>
      <w:marLeft w:val="0"/>
      <w:marRight w:val="0"/>
      <w:marTop w:val="0"/>
      <w:marBottom w:val="0"/>
      <w:divBdr>
        <w:top w:val="none" w:sz="0" w:space="0" w:color="auto"/>
        <w:left w:val="none" w:sz="0" w:space="0" w:color="auto"/>
        <w:bottom w:val="none" w:sz="0" w:space="0" w:color="auto"/>
        <w:right w:val="none" w:sz="0" w:space="0" w:color="auto"/>
      </w:divBdr>
    </w:div>
    <w:div w:id="21419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c@ventspils.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ints.korts@ventspils.lv" TargetMode="External"/><Relationship Id="rId4" Type="http://schemas.openxmlformats.org/officeDocument/2006/relationships/settings" Target="settings.xml"/><Relationship Id="rId9" Type="http://schemas.openxmlformats.org/officeDocument/2006/relationships/hyperlink" Target="http://www.ventspils.l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7729-C36D-428B-A031-1946E337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3295</Words>
  <Characters>18787</Characters>
  <Application>Microsoft Office Word</Application>
  <DocSecurity>0</DocSecurity>
  <Lines>156</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IKT pilotprojekti</vt:lpstr>
      <vt:lpstr>2005</vt:lpstr>
    </vt:vector>
  </TitlesOfParts>
  <Company>VDC</Company>
  <LinksUpToDate>false</LinksUpToDate>
  <CharactersWithSpaces>22038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 pilotprojekti</dc:title>
  <dc:creator>Gints K</dc:creator>
  <cp:lastModifiedBy>Elīna Kroņkalne</cp:lastModifiedBy>
  <cp:revision>4</cp:revision>
  <cp:lastPrinted>2020-06-04T11:55:00Z</cp:lastPrinted>
  <dcterms:created xsi:type="dcterms:W3CDTF">2020-08-11T10:44:00Z</dcterms:created>
  <dcterms:modified xsi:type="dcterms:W3CDTF">2020-10-26T14:42:00Z</dcterms:modified>
</cp:coreProperties>
</file>